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644DD" w14:textId="77777777" w:rsidR="004F4008" w:rsidRPr="004F4008" w:rsidRDefault="004F4008" w:rsidP="004F4008">
      <w:pPr>
        <w:jc w:val="center"/>
        <w:rPr>
          <w:rFonts w:ascii="Tahoma" w:hAnsi="Tahoma" w:cs="Tahoma"/>
          <w:b/>
          <w:bCs/>
          <w:sz w:val="32"/>
          <w:szCs w:val="32"/>
        </w:rPr>
      </w:pPr>
      <w:r w:rsidRPr="004F4008">
        <w:rPr>
          <w:rFonts w:ascii="Tahoma" w:hAnsi="Tahoma" w:cs="Tahoma"/>
          <w:b/>
          <w:bCs/>
          <w:sz w:val="32"/>
          <w:szCs w:val="32"/>
        </w:rPr>
        <w:t>Chronic Toxic Effects of Polystyrene Nanoplastic on Testis of Adult Male Albino Rats: Histopathological and Biochemical Study</w:t>
      </w:r>
    </w:p>
    <w:p w14:paraId="529CB5F0" w14:textId="77777777" w:rsidR="004F4008" w:rsidRPr="004F4008" w:rsidRDefault="004F4008" w:rsidP="004F4008">
      <w:pPr>
        <w:jc w:val="center"/>
        <w:rPr>
          <w:rFonts w:asciiTheme="majorBidi" w:hAnsiTheme="majorBidi" w:cstheme="majorBidi"/>
          <w:b/>
          <w:bCs/>
          <w:sz w:val="28"/>
          <w:szCs w:val="28"/>
        </w:rPr>
      </w:pPr>
      <w:r w:rsidRPr="004F4008">
        <w:rPr>
          <w:rFonts w:asciiTheme="majorBidi" w:hAnsiTheme="majorBidi" w:cstheme="majorBidi"/>
          <w:b/>
          <w:bCs/>
          <w:sz w:val="28"/>
          <w:szCs w:val="28"/>
        </w:rPr>
        <w:t>Asmaa M. A Abdelghaffar</w:t>
      </w:r>
      <w:r w:rsidRPr="004F4008">
        <w:rPr>
          <w:rFonts w:asciiTheme="majorBidi" w:hAnsiTheme="majorBidi" w:cstheme="majorBidi"/>
          <w:b/>
          <w:bCs/>
          <w:sz w:val="28"/>
          <w:szCs w:val="28"/>
          <w:vertAlign w:val="superscript"/>
        </w:rPr>
        <w:t>1</w:t>
      </w:r>
      <w:r w:rsidRPr="004F4008">
        <w:rPr>
          <w:rFonts w:asciiTheme="majorBidi" w:hAnsiTheme="majorBidi" w:cstheme="majorBidi"/>
          <w:b/>
          <w:bCs/>
          <w:sz w:val="28"/>
          <w:szCs w:val="28"/>
        </w:rPr>
        <w:t>, Abdelmonem G. Madboly</w:t>
      </w:r>
      <w:r w:rsidRPr="004F4008">
        <w:rPr>
          <w:rFonts w:asciiTheme="majorBidi" w:hAnsiTheme="majorBidi" w:cstheme="majorBidi"/>
          <w:b/>
          <w:bCs/>
          <w:sz w:val="28"/>
          <w:szCs w:val="28"/>
          <w:vertAlign w:val="superscript"/>
        </w:rPr>
        <w:t>1</w:t>
      </w:r>
      <w:r w:rsidRPr="004F4008">
        <w:rPr>
          <w:rFonts w:asciiTheme="majorBidi" w:hAnsiTheme="majorBidi" w:cstheme="majorBidi"/>
          <w:b/>
          <w:bCs/>
          <w:sz w:val="28"/>
          <w:szCs w:val="28"/>
        </w:rPr>
        <w:t>, Haidy M. Fakher</w:t>
      </w:r>
      <w:r w:rsidRPr="004F4008">
        <w:rPr>
          <w:rFonts w:asciiTheme="majorBidi" w:hAnsiTheme="majorBidi" w:cstheme="majorBidi"/>
          <w:b/>
          <w:bCs/>
          <w:sz w:val="28"/>
          <w:szCs w:val="28"/>
          <w:vertAlign w:val="superscript"/>
        </w:rPr>
        <w:t>1</w:t>
      </w:r>
      <w:r w:rsidRPr="004F4008">
        <w:rPr>
          <w:rFonts w:asciiTheme="majorBidi" w:hAnsiTheme="majorBidi" w:cstheme="majorBidi"/>
          <w:b/>
          <w:bCs/>
          <w:sz w:val="28"/>
          <w:szCs w:val="28"/>
        </w:rPr>
        <w:t>, Nesma I. Shaarawy</w:t>
      </w:r>
      <w:r w:rsidRPr="004F4008">
        <w:rPr>
          <w:rFonts w:asciiTheme="majorBidi" w:hAnsiTheme="majorBidi" w:cstheme="majorBidi"/>
          <w:b/>
          <w:bCs/>
          <w:sz w:val="28"/>
          <w:szCs w:val="28"/>
          <w:vertAlign w:val="superscript"/>
        </w:rPr>
        <w:t>1</w:t>
      </w:r>
      <w:r w:rsidRPr="004F4008">
        <w:rPr>
          <w:rFonts w:asciiTheme="majorBidi" w:hAnsiTheme="majorBidi" w:cstheme="majorBidi"/>
          <w:b/>
          <w:bCs/>
          <w:sz w:val="28"/>
          <w:szCs w:val="28"/>
        </w:rPr>
        <w:t xml:space="preserve">, </w:t>
      </w:r>
      <w:r w:rsidRPr="004F4008">
        <w:rPr>
          <w:rFonts w:ascii="Times New Roman" w:hAnsi="Times New Roman" w:cs="Times New Roman"/>
          <w:b/>
          <w:bCs/>
          <w:sz w:val="28"/>
          <w:szCs w:val="28"/>
        </w:rPr>
        <w:t>Ahmed M. Youssef</w:t>
      </w:r>
      <w:r w:rsidRPr="004F4008">
        <w:rPr>
          <w:rFonts w:ascii="Times New Roman" w:hAnsi="Times New Roman" w:cs="Times New Roman"/>
          <w:b/>
          <w:bCs/>
          <w:sz w:val="28"/>
          <w:szCs w:val="28"/>
          <w:rtl/>
        </w:rPr>
        <w:t xml:space="preserve"> </w:t>
      </w:r>
      <w:r w:rsidRPr="004F4008">
        <w:rPr>
          <w:rFonts w:ascii="Times New Roman" w:hAnsi="Times New Roman" w:cs="Times New Roman"/>
          <w:b/>
          <w:bCs/>
          <w:sz w:val="28"/>
          <w:szCs w:val="28"/>
          <w:vertAlign w:val="superscript"/>
        </w:rPr>
        <w:t>2,3</w:t>
      </w:r>
      <w:r w:rsidRPr="004F4008">
        <w:rPr>
          <w:rFonts w:ascii="Times New Roman" w:hAnsi="Times New Roman" w:cs="Times New Roman"/>
          <w:b/>
          <w:bCs/>
          <w:sz w:val="28"/>
          <w:szCs w:val="28"/>
        </w:rPr>
        <w:t xml:space="preserve">, </w:t>
      </w:r>
      <w:r w:rsidRPr="004F4008">
        <w:rPr>
          <w:rFonts w:asciiTheme="majorBidi" w:hAnsiTheme="majorBidi" w:cstheme="majorBidi"/>
          <w:b/>
          <w:bCs/>
          <w:sz w:val="28"/>
          <w:szCs w:val="28"/>
        </w:rPr>
        <w:t>and Ibrahim A. Mostafa</w:t>
      </w:r>
      <w:r w:rsidRPr="004F4008">
        <w:rPr>
          <w:rFonts w:asciiTheme="majorBidi" w:hAnsiTheme="majorBidi" w:cstheme="majorBidi"/>
          <w:b/>
          <w:bCs/>
          <w:sz w:val="28"/>
          <w:szCs w:val="28"/>
          <w:vertAlign w:val="superscript"/>
        </w:rPr>
        <w:t>1</w:t>
      </w:r>
    </w:p>
    <w:p w14:paraId="60FCA85A" w14:textId="77777777" w:rsidR="004F4008" w:rsidRPr="00942E96" w:rsidRDefault="004F4008" w:rsidP="004F4008">
      <w:pPr>
        <w:jc w:val="both"/>
        <w:rPr>
          <w:rFonts w:asciiTheme="majorBidi" w:hAnsiTheme="majorBidi" w:cstheme="majorBidi"/>
        </w:rPr>
      </w:pPr>
      <w:r w:rsidRPr="00942E96">
        <w:rPr>
          <w:rFonts w:asciiTheme="majorBidi" w:hAnsiTheme="majorBidi" w:cstheme="majorBidi"/>
        </w:rPr>
        <w:t>1 Department of Forensic Medicine and Clinical Toxicology, Faculty of Medicine, Benha University</w:t>
      </w:r>
      <w:r>
        <w:rPr>
          <w:rFonts w:asciiTheme="majorBidi" w:hAnsiTheme="majorBidi" w:cstheme="majorBidi"/>
        </w:rPr>
        <w:t xml:space="preserve">, Egypt </w:t>
      </w:r>
    </w:p>
    <w:p w14:paraId="57D381AD" w14:textId="77777777" w:rsidR="004F4008" w:rsidRPr="00942E96" w:rsidRDefault="004F4008" w:rsidP="004F4008">
      <w:pPr>
        <w:spacing w:after="0" w:line="360" w:lineRule="auto"/>
        <w:rPr>
          <w:rFonts w:asciiTheme="majorBidi" w:hAnsiTheme="majorBidi" w:cstheme="majorBidi"/>
        </w:rPr>
      </w:pPr>
      <w:r w:rsidRPr="00942E96">
        <w:rPr>
          <w:rFonts w:asciiTheme="majorBidi" w:hAnsiTheme="majorBidi" w:cstheme="majorBidi"/>
        </w:rPr>
        <w:t>2 Packaging Materials Department, National Research Centre, Dokki, Giza, Egypt</w:t>
      </w:r>
    </w:p>
    <w:p w14:paraId="13CBEA2A" w14:textId="3601E700" w:rsidR="004F4008" w:rsidRPr="004F4008" w:rsidRDefault="004F4008" w:rsidP="004F4008">
      <w:pPr>
        <w:spacing w:after="0" w:line="360" w:lineRule="auto"/>
        <w:rPr>
          <w:rFonts w:asciiTheme="majorBidi" w:hAnsiTheme="majorBidi" w:cstheme="majorBidi"/>
        </w:rPr>
      </w:pPr>
      <w:r w:rsidRPr="00942E96">
        <w:rPr>
          <w:rFonts w:asciiTheme="majorBidi" w:hAnsiTheme="majorBidi" w:cstheme="majorBidi"/>
        </w:rPr>
        <w:t>3 Research, Development and Innovation Center for Converging Sciences and Emerging Technologies, Benha National University, El-Obour City, Egypt</w:t>
      </w:r>
    </w:p>
    <w:p w14:paraId="10E30B60" w14:textId="77777777" w:rsidR="004F4008" w:rsidRPr="004F4008" w:rsidRDefault="004F4008" w:rsidP="004F4008">
      <w:pPr>
        <w:jc w:val="center"/>
        <w:rPr>
          <w:sz w:val="20"/>
          <w:szCs w:val="20"/>
        </w:rPr>
      </w:pPr>
      <w:r w:rsidRPr="004F4008">
        <w:rPr>
          <w:rFonts w:asciiTheme="majorBidi" w:hAnsiTheme="majorBidi" w:cstheme="majorBidi"/>
          <w:b/>
          <w:bCs/>
          <w:sz w:val="22"/>
          <w:szCs w:val="22"/>
        </w:rPr>
        <w:t>Corresponding Author</w:t>
      </w:r>
      <w:r w:rsidRPr="004F4008">
        <w:rPr>
          <w:rFonts w:asciiTheme="majorBidi" w:hAnsiTheme="majorBidi" w:cstheme="majorBidi"/>
          <w:sz w:val="16"/>
          <w:szCs w:val="16"/>
        </w:rPr>
        <w:t xml:space="preserve">: </w:t>
      </w:r>
      <w:r w:rsidRPr="004F4008">
        <w:rPr>
          <w:rFonts w:asciiTheme="majorBidi" w:hAnsiTheme="majorBidi" w:cstheme="majorBidi"/>
          <w:sz w:val="22"/>
          <w:szCs w:val="22"/>
        </w:rPr>
        <w:t>Asmaa M.</w:t>
      </w:r>
      <w:r w:rsidRPr="004F4008">
        <w:rPr>
          <w:rFonts w:asciiTheme="majorBidi" w:hAnsiTheme="majorBidi" w:cstheme="majorBidi" w:hint="cs"/>
          <w:sz w:val="22"/>
          <w:szCs w:val="22"/>
          <w:rtl/>
        </w:rPr>
        <w:t xml:space="preserve"> </w:t>
      </w:r>
      <w:r w:rsidRPr="004F4008">
        <w:rPr>
          <w:rFonts w:asciiTheme="majorBidi" w:hAnsiTheme="majorBidi" w:cstheme="majorBidi"/>
          <w:sz w:val="22"/>
          <w:szCs w:val="22"/>
        </w:rPr>
        <w:t>A  Abdelghaffar</w:t>
      </w:r>
      <w:r w:rsidRPr="004F4008">
        <w:rPr>
          <w:rFonts w:asciiTheme="majorBidi" w:hAnsiTheme="majorBidi" w:cstheme="majorBidi"/>
          <w:sz w:val="22"/>
          <w:szCs w:val="22"/>
        </w:rPr>
        <w:br/>
        <w:t>Email: a.abdelghaffar66998@fmed.bu.edu.eg</w:t>
      </w:r>
    </w:p>
    <w:p w14:paraId="76101292" w14:textId="65322375" w:rsidR="004F4008" w:rsidRDefault="004F4008" w:rsidP="004F4008">
      <w:pPr>
        <w:jc w:val="center"/>
        <w:rPr>
          <w:rFonts w:asciiTheme="majorBidi" w:hAnsiTheme="majorBidi" w:cstheme="majorBidi"/>
          <w:sz w:val="22"/>
          <w:szCs w:val="22"/>
          <w:rtl/>
        </w:rPr>
      </w:pPr>
      <w:r w:rsidRPr="004F4008">
        <w:rPr>
          <w:rFonts w:asciiTheme="majorBidi" w:hAnsiTheme="majorBidi" w:cstheme="majorBidi"/>
          <w:sz w:val="22"/>
          <w:szCs w:val="22"/>
        </w:rPr>
        <w:t>phone number: 01017379617</w:t>
      </w:r>
    </w:p>
    <w:p w14:paraId="6535A372" w14:textId="77777777" w:rsidR="004F4008" w:rsidRPr="004F4008" w:rsidRDefault="004F4008" w:rsidP="004F4008">
      <w:pPr>
        <w:jc w:val="center"/>
        <w:rPr>
          <w:rFonts w:asciiTheme="majorBidi" w:hAnsiTheme="majorBidi" w:cstheme="majorBidi"/>
          <w:sz w:val="16"/>
          <w:szCs w:val="16"/>
        </w:rPr>
      </w:pPr>
    </w:p>
    <w:p w14:paraId="2AC656D4" w14:textId="18A110D9" w:rsidR="00566028" w:rsidRPr="00512B01" w:rsidRDefault="00566028" w:rsidP="00512B01">
      <w:pPr>
        <w:spacing w:line="276" w:lineRule="auto"/>
        <w:jc w:val="both"/>
        <w:rPr>
          <w:rFonts w:asciiTheme="majorBidi" w:hAnsiTheme="majorBidi" w:cstheme="majorBidi"/>
          <w:b/>
          <w:bCs/>
          <w:sz w:val="22"/>
          <w:szCs w:val="22"/>
        </w:rPr>
      </w:pPr>
      <w:r w:rsidRPr="00512B01">
        <w:rPr>
          <w:rFonts w:asciiTheme="majorBidi" w:hAnsiTheme="majorBidi" w:cstheme="majorBidi"/>
          <w:b/>
          <w:bCs/>
          <w:sz w:val="22"/>
          <w:szCs w:val="22"/>
        </w:rPr>
        <w:t>Abstract</w:t>
      </w:r>
    </w:p>
    <w:p w14:paraId="01F7F196" w14:textId="77777777" w:rsidR="00F55D8A" w:rsidRPr="00F55D8A" w:rsidRDefault="00F55D8A" w:rsidP="00F55D8A">
      <w:pPr>
        <w:spacing w:line="276" w:lineRule="auto"/>
        <w:jc w:val="both"/>
        <w:rPr>
          <w:rFonts w:asciiTheme="majorBidi" w:hAnsiTheme="majorBidi" w:cstheme="majorBidi"/>
          <w:sz w:val="22"/>
          <w:szCs w:val="22"/>
        </w:rPr>
      </w:pPr>
      <w:r w:rsidRPr="00F55D8A">
        <w:rPr>
          <w:rFonts w:asciiTheme="majorBidi" w:hAnsiTheme="majorBidi" w:cstheme="majorBidi"/>
          <w:b/>
          <w:bCs/>
          <w:sz w:val="22"/>
          <w:szCs w:val="22"/>
        </w:rPr>
        <w:t>Background:</w:t>
      </w:r>
      <w:r w:rsidRPr="00F55D8A">
        <w:rPr>
          <w:rFonts w:asciiTheme="majorBidi" w:hAnsiTheme="majorBidi" w:cstheme="majorBidi"/>
          <w:sz w:val="22"/>
          <w:szCs w:val="22"/>
        </w:rPr>
        <w:t xml:space="preserve"> A significant environmental health issue is the exposure to polystyrene nanoparticles (PS-PNs), degradation products of plastic waste into nanoparticles (&lt; 100 nm), that are present in soil, water, and the atmosphere. Chronic exposure to PS-PNs produces toxic effects in tissues due to oxidative stress and induced inflammation, ending in organ damage. </w:t>
      </w:r>
      <w:r w:rsidRPr="00F55D8A">
        <w:rPr>
          <w:rFonts w:asciiTheme="majorBidi" w:hAnsiTheme="majorBidi" w:cstheme="majorBidi"/>
          <w:b/>
          <w:bCs/>
          <w:sz w:val="22"/>
          <w:szCs w:val="22"/>
        </w:rPr>
        <w:t>The aim of current work</w:t>
      </w:r>
      <w:r w:rsidRPr="00F55D8A">
        <w:rPr>
          <w:rFonts w:asciiTheme="majorBidi" w:hAnsiTheme="majorBidi" w:cstheme="majorBidi"/>
          <w:sz w:val="22"/>
          <w:szCs w:val="22"/>
        </w:rPr>
        <w:t xml:space="preserve"> is to assess possible chronic toxic effects of PS-PNs on testicular tissue, associated mechanisms, and the effect of PS-PNs withdrawal on tissue recovery. </w:t>
      </w:r>
      <w:r w:rsidRPr="00F55D8A">
        <w:rPr>
          <w:rFonts w:asciiTheme="majorBidi" w:hAnsiTheme="majorBidi" w:cstheme="majorBidi"/>
          <w:b/>
          <w:bCs/>
          <w:sz w:val="22"/>
          <w:szCs w:val="22"/>
        </w:rPr>
        <w:t>Methods:</w:t>
      </w:r>
      <w:r w:rsidRPr="00F55D8A">
        <w:rPr>
          <w:rFonts w:asciiTheme="majorBidi" w:hAnsiTheme="majorBidi" w:cstheme="majorBidi"/>
          <w:sz w:val="22"/>
          <w:szCs w:val="22"/>
        </w:rPr>
        <w:t xml:space="preserve"> The total experiment period was 6 months, with one month for withdrawal. 28 adult male albino rats were grouped into a negative control, a positive control (given Tween 80), a PS-PNs treated group (given 10 mg/kg orally of Ps-NPs for six months), and a recovery group (given 10 mg/kg orally of Ps-NPs for six months and then left without exposure for a further month). The experiment assessed semen analysis, follicular stimulating hormone (FSH), luteinizing hormone (LH), and testosterone serum levels, malondialdehyde (MDA) and glutathione (GSH) levels in testicular tissue homogenate, and examination of testicular tissue by light microscope. </w:t>
      </w:r>
      <w:r w:rsidRPr="00F55D8A">
        <w:rPr>
          <w:rFonts w:asciiTheme="majorBidi" w:hAnsiTheme="majorBidi" w:cstheme="majorBidi"/>
          <w:b/>
          <w:bCs/>
          <w:sz w:val="22"/>
          <w:szCs w:val="22"/>
        </w:rPr>
        <w:t>Results of the work</w:t>
      </w:r>
      <w:r w:rsidRPr="00F55D8A">
        <w:rPr>
          <w:rFonts w:asciiTheme="majorBidi" w:hAnsiTheme="majorBidi" w:cstheme="majorBidi"/>
          <w:sz w:val="22"/>
          <w:szCs w:val="22"/>
        </w:rPr>
        <w:t xml:space="preserve"> showed a decrease in sperm parameters, serum FSH, LH, and testosterone, and testicular GSH and an increase in testicular MDA associated with degradation changes in testicular tissue in PS-PNs treated rats. These changes decreased significantly in the recovery group. </w:t>
      </w:r>
      <w:r w:rsidRPr="00F55D8A">
        <w:rPr>
          <w:rFonts w:asciiTheme="majorBidi" w:hAnsiTheme="majorBidi" w:cstheme="majorBidi"/>
          <w:b/>
          <w:bCs/>
          <w:sz w:val="22"/>
          <w:szCs w:val="22"/>
        </w:rPr>
        <w:t>Conclusion:</w:t>
      </w:r>
      <w:r w:rsidRPr="00F55D8A">
        <w:rPr>
          <w:rFonts w:asciiTheme="majorBidi" w:hAnsiTheme="majorBidi" w:cstheme="majorBidi"/>
          <w:sz w:val="22"/>
          <w:szCs w:val="22"/>
        </w:rPr>
        <w:t xml:space="preserve"> PS-PNs have chronic toxic effects on the testis that are reversible after stopping exposure.</w:t>
      </w:r>
    </w:p>
    <w:p w14:paraId="484DE7BA" w14:textId="77777777" w:rsidR="00060E3F" w:rsidRPr="00512B01" w:rsidRDefault="00060E3F" w:rsidP="00512B01">
      <w:pPr>
        <w:spacing w:line="276" w:lineRule="auto"/>
        <w:jc w:val="both"/>
        <w:rPr>
          <w:rFonts w:asciiTheme="majorBidi" w:hAnsiTheme="majorBidi" w:cstheme="majorBidi"/>
          <w:b/>
          <w:bCs/>
          <w:sz w:val="22"/>
          <w:szCs w:val="22"/>
        </w:rPr>
      </w:pPr>
      <w:r w:rsidRPr="00512B01">
        <w:rPr>
          <w:rFonts w:asciiTheme="majorBidi" w:hAnsiTheme="majorBidi" w:cstheme="majorBidi"/>
          <w:b/>
          <w:bCs/>
          <w:sz w:val="22"/>
          <w:szCs w:val="22"/>
        </w:rPr>
        <w:t>Keywords</w:t>
      </w:r>
    </w:p>
    <w:p w14:paraId="24778C53" w14:textId="77777777" w:rsidR="00060E3F" w:rsidRDefault="00BB5656" w:rsidP="004F4008">
      <w:pPr>
        <w:spacing w:line="276" w:lineRule="auto"/>
        <w:jc w:val="both"/>
        <w:rPr>
          <w:rFonts w:asciiTheme="majorBidi" w:hAnsiTheme="majorBidi" w:cstheme="majorBidi"/>
          <w:sz w:val="22"/>
          <w:szCs w:val="22"/>
        </w:rPr>
      </w:pPr>
      <w:r w:rsidRPr="00BB5656">
        <w:rPr>
          <w:rFonts w:asciiTheme="majorBidi" w:hAnsiTheme="majorBidi" w:cstheme="majorBidi"/>
          <w:sz w:val="22"/>
          <w:szCs w:val="22"/>
        </w:rPr>
        <w:t>polystyrene nanoparticles</w:t>
      </w:r>
      <w:r w:rsidR="00060E3F" w:rsidRPr="00512B01">
        <w:rPr>
          <w:rFonts w:asciiTheme="majorBidi" w:hAnsiTheme="majorBidi" w:cstheme="majorBidi"/>
          <w:sz w:val="22"/>
          <w:szCs w:val="22"/>
        </w:rPr>
        <w:t xml:space="preserve">, </w:t>
      </w:r>
      <w:r>
        <w:rPr>
          <w:rFonts w:asciiTheme="majorBidi" w:hAnsiTheme="majorBidi" w:cstheme="majorBidi"/>
          <w:sz w:val="22"/>
          <w:szCs w:val="22"/>
        </w:rPr>
        <w:t>testicular toxicity</w:t>
      </w:r>
      <w:r w:rsidR="00060E3F" w:rsidRPr="00512B01">
        <w:rPr>
          <w:rFonts w:asciiTheme="majorBidi" w:hAnsiTheme="majorBidi" w:cstheme="majorBidi"/>
          <w:sz w:val="22"/>
          <w:szCs w:val="22"/>
        </w:rPr>
        <w:t xml:space="preserve">, </w:t>
      </w:r>
      <w:r>
        <w:rPr>
          <w:rFonts w:asciiTheme="majorBidi" w:hAnsiTheme="majorBidi" w:cstheme="majorBidi"/>
          <w:sz w:val="22"/>
          <w:szCs w:val="22"/>
        </w:rPr>
        <w:t>oxidative stres</w:t>
      </w:r>
      <w:r w:rsidR="004F4008">
        <w:rPr>
          <w:rFonts w:asciiTheme="majorBidi" w:hAnsiTheme="majorBidi" w:cstheme="majorBidi"/>
          <w:sz w:val="22"/>
          <w:szCs w:val="22"/>
        </w:rPr>
        <w:t>s</w:t>
      </w:r>
    </w:p>
    <w:p w14:paraId="24E5675F" w14:textId="77777777" w:rsidR="004F4008" w:rsidRDefault="004F4008" w:rsidP="004F4008">
      <w:pPr>
        <w:spacing w:line="276" w:lineRule="auto"/>
        <w:jc w:val="both"/>
        <w:rPr>
          <w:rFonts w:asciiTheme="majorBidi" w:hAnsiTheme="majorBidi" w:cstheme="majorBidi"/>
          <w:sz w:val="22"/>
          <w:szCs w:val="22"/>
        </w:rPr>
      </w:pPr>
    </w:p>
    <w:p w14:paraId="25FC22DA" w14:textId="7FB0E33B" w:rsidR="004F4008" w:rsidRPr="004F4008" w:rsidRDefault="004F4008" w:rsidP="004F4008">
      <w:pPr>
        <w:spacing w:line="276" w:lineRule="auto"/>
        <w:jc w:val="both"/>
        <w:rPr>
          <w:rFonts w:asciiTheme="majorBidi" w:hAnsiTheme="majorBidi" w:cstheme="majorBidi"/>
          <w:sz w:val="22"/>
          <w:szCs w:val="22"/>
        </w:rPr>
        <w:sectPr w:rsidR="004F4008" w:rsidRPr="004F4008" w:rsidSect="0084478E">
          <w:pgSz w:w="11906" w:h="16838" w:code="9"/>
          <w:pgMar w:top="1440" w:right="1080" w:bottom="1440" w:left="1080" w:header="765" w:footer="0" w:gutter="0"/>
          <w:cols w:space="720"/>
          <w:docGrid w:linePitch="326"/>
        </w:sectPr>
      </w:pPr>
    </w:p>
    <w:p w14:paraId="19302DA6" w14:textId="77777777" w:rsidR="004F4008" w:rsidRPr="00512B01" w:rsidRDefault="004F4008" w:rsidP="004F4008">
      <w:pPr>
        <w:spacing w:line="276" w:lineRule="auto"/>
        <w:jc w:val="both"/>
        <w:rPr>
          <w:rFonts w:asciiTheme="majorBidi" w:hAnsiTheme="majorBidi" w:cstheme="majorBidi"/>
          <w:b/>
          <w:bCs/>
          <w:sz w:val="22"/>
          <w:szCs w:val="22"/>
        </w:rPr>
      </w:pPr>
      <w:r>
        <w:rPr>
          <w:rFonts w:asciiTheme="majorBidi" w:hAnsiTheme="majorBidi" w:cstheme="majorBidi"/>
          <w:b/>
          <w:bCs/>
          <w:sz w:val="22"/>
          <w:szCs w:val="22"/>
        </w:rPr>
        <w:lastRenderedPageBreak/>
        <w:t>INTRODUCTION</w:t>
      </w:r>
    </w:p>
    <w:p w14:paraId="685407C1" w14:textId="77777777" w:rsidR="004F4008" w:rsidRPr="00512B01" w:rsidRDefault="004F4008" w:rsidP="004F4008">
      <w:pPr>
        <w:spacing w:line="276" w:lineRule="auto"/>
        <w:ind w:firstLine="720"/>
        <w:jc w:val="both"/>
        <w:rPr>
          <w:rFonts w:asciiTheme="majorBidi" w:hAnsiTheme="majorBidi" w:cstheme="majorBidi"/>
          <w:sz w:val="22"/>
          <w:szCs w:val="22"/>
        </w:rPr>
      </w:pPr>
      <w:r w:rsidRPr="00512B01">
        <w:rPr>
          <w:rFonts w:asciiTheme="majorBidi" w:hAnsiTheme="majorBidi" w:cstheme="majorBidi"/>
          <w:sz w:val="22"/>
          <w:szCs w:val="22"/>
        </w:rPr>
        <w:t>Plastics are typically synthetic or semi-synthetic organic materials with high molecular weight, composed of long-chain polymer molecules. Among these</w:t>
      </w:r>
      <w:r>
        <w:rPr>
          <w:rFonts w:asciiTheme="majorBidi" w:hAnsiTheme="majorBidi" w:cstheme="majorBidi"/>
          <w:sz w:val="22"/>
          <w:szCs w:val="22"/>
        </w:rPr>
        <w:t xml:space="preserve"> polymers</w:t>
      </w:r>
      <w:r w:rsidRPr="00512B01">
        <w:rPr>
          <w:rFonts w:asciiTheme="majorBidi" w:hAnsiTheme="majorBidi" w:cstheme="majorBidi"/>
          <w:sz w:val="22"/>
          <w:szCs w:val="22"/>
        </w:rPr>
        <w:t>, polystyrene (PS) is a key thermoplastic, accounting for a significant portion of plastic demand due to its versatility, especially in single-use packaging, containers, personal care products</w:t>
      </w:r>
      <w:r>
        <w:rPr>
          <w:rFonts w:asciiTheme="majorBidi" w:hAnsiTheme="majorBidi" w:cstheme="majorBidi"/>
          <w:sz w:val="22"/>
          <w:szCs w:val="22"/>
        </w:rPr>
        <w:t>,</w:t>
      </w:r>
      <w:r w:rsidRPr="00512B01">
        <w:rPr>
          <w:rFonts w:asciiTheme="majorBidi" w:hAnsiTheme="majorBidi" w:cstheme="majorBidi"/>
          <w:sz w:val="22"/>
          <w:szCs w:val="22"/>
        </w:rPr>
        <w:t xml:space="preserve"> and electronics. </w:t>
      </w:r>
      <w:r w:rsidRPr="00512B01">
        <w:rPr>
          <w:rFonts w:asciiTheme="majorBidi" w:hAnsiTheme="majorBidi" w:cstheme="majorBidi"/>
          <w:sz w:val="22"/>
          <w:szCs w:val="22"/>
          <w:vertAlign w:val="superscript"/>
        </w:rPr>
        <w:t>1. 2</w:t>
      </w:r>
      <w:r>
        <w:rPr>
          <w:rFonts w:asciiTheme="majorBidi" w:hAnsiTheme="majorBidi" w:cstheme="majorBidi"/>
          <w:sz w:val="22"/>
          <w:szCs w:val="22"/>
          <w:vertAlign w:val="superscript"/>
        </w:rPr>
        <w:t>.</w:t>
      </w:r>
    </w:p>
    <w:p w14:paraId="7ABA57C4" w14:textId="77777777" w:rsidR="004F4008" w:rsidRPr="00512B01" w:rsidRDefault="004F4008" w:rsidP="004F4008">
      <w:pPr>
        <w:spacing w:line="276" w:lineRule="auto"/>
        <w:ind w:firstLine="720"/>
        <w:jc w:val="both"/>
        <w:rPr>
          <w:rFonts w:asciiTheme="majorBidi" w:hAnsiTheme="majorBidi" w:cstheme="majorBidi"/>
          <w:sz w:val="22"/>
          <w:szCs w:val="22"/>
        </w:rPr>
      </w:pPr>
      <w:r w:rsidRPr="00512B01">
        <w:rPr>
          <w:rFonts w:asciiTheme="majorBidi" w:hAnsiTheme="majorBidi" w:cstheme="majorBidi"/>
          <w:sz w:val="22"/>
          <w:szCs w:val="22"/>
        </w:rPr>
        <w:t xml:space="preserve">Global plastic production has now exceeded 400 million tons annually, even though plastic pollution remains a critical environmental problem and one of the greatest challenges of the 21st century, as plastic waste persists in the environment for extended periods. </w:t>
      </w:r>
      <w:r>
        <w:rPr>
          <w:rFonts w:asciiTheme="majorBidi" w:hAnsiTheme="majorBidi" w:cstheme="majorBidi"/>
          <w:sz w:val="22"/>
          <w:szCs w:val="22"/>
          <w:vertAlign w:val="superscript"/>
        </w:rPr>
        <w:t>3</w:t>
      </w:r>
    </w:p>
    <w:p w14:paraId="59C6068B" w14:textId="77777777" w:rsidR="004F4008" w:rsidRPr="00512B01" w:rsidRDefault="004F4008" w:rsidP="004F4008">
      <w:pPr>
        <w:spacing w:line="276" w:lineRule="auto"/>
        <w:ind w:firstLine="720"/>
        <w:jc w:val="both"/>
        <w:rPr>
          <w:rFonts w:asciiTheme="majorBidi" w:hAnsiTheme="majorBidi" w:cstheme="majorBidi"/>
          <w:sz w:val="22"/>
          <w:szCs w:val="22"/>
        </w:rPr>
      </w:pPr>
      <w:r w:rsidRPr="00512B01">
        <w:rPr>
          <w:rFonts w:asciiTheme="majorBidi" w:hAnsiTheme="majorBidi" w:cstheme="majorBidi"/>
          <w:sz w:val="22"/>
          <w:szCs w:val="22"/>
        </w:rPr>
        <w:t xml:space="preserve">Due to limited biodegradability and poor recyclability, large amounts of plastics accumulate in soil, water and the atmosphere.  A single </w:t>
      </w:r>
      <w:r>
        <w:rPr>
          <w:rFonts w:asciiTheme="majorBidi" w:hAnsiTheme="majorBidi" w:cstheme="majorBidi"/>
          <w:sz w:val="22"/>
          <w:szCs w:val="22"/>
        </w:rPr>
        <w:t>micro</w:t>
      </w:r>
      <w:r w:rsidRPr="00512B01">
        <w:rPr>
          <w:rFonts w:asciiTheme="majorBidi" w:hAnsiTheme="majorBidi" w:cstheme="majorBidi"/>
          <w:sz w:val="22"/>
          <w:szCs w:val="22"/>
        </w:rPr>
        <w:t>particle can break down into billions of nanoparticles which are even more harmful due to their ability to penetrate cellular membranes, accumulating in various tissues and impairing organ function.</w:t>
      </w:r>
      <w:r w:rsidRPr="00512B01">
        <w:rPr>
          <w:rFonts w:asciiTheme="majorBidi" w:hAnsiTheme="majorBidi" w:cstheme="majorBidi"/>
          <w:sz w:val="22"/>
          <w:szCs w:val="22"/>
          <w:vertAlign w:val="superscript"/>
        </w:rPr>
        <w:t xml:space="preserve"> </w:t>
      </w:r>
      <w:r>
        <w:rPr>
          <w:rFonts w:asciiTheme="majorBidi" w:hAnsiTheme="majorBidi" w:cstheme="majorBidi"/>
          <w:sz w:val="22"/>
          <w:szCs w:val="22"/>
          <w:vertAlign w:val="superscript"/>
        </w:rPr>
        <w:t>4</w:t>
      </w:r>
      <w:r w:rsidRPr="00512B01">
        <w:rPr>
          <w:rFonts w:asciiTheme="majorBidi" w:hAnsiTheme="majorBidi" w:cstheme="majorBidi"/>
          <w:sz w:val="22"/>
          <w:szCs w:val="22"/>
          <w:vertAlign w:val="superscript"/>
        </w:rPr>
        <w:t>.</w:t>
      </w:r>
      <w:r>
        <w:rPr>
          <w:rFonts w:asciiTheme="majorBidi" w:hAnsiTheme="majorBidi" w:cstheme="majorBidi"/>
          <w:sz w:val="22"/>
          <w:szCs w:val="22"/>
          <w:vertAlign w:val="superscript"/>
        </w:rPr>
        <w:t>5</w:t>
      </w:r>
      <w:r w:rsidRPr="00512B01">
        <w:rPr>
          <w:rFonts w:asciiTheme="majorBidi" w:hAnsiTheme="majorBidi" w:cstheme="majorBidi"/>
          <w:sz w:val="22"/>
          <w:szCs w:val="22"/>
          <w:vertAlign w:val="superscript"/>
        </w:rPr>
        <w:t>.</w:t>
      </w:r>
    </w:p>
    <w:p w14:paraId="1CF5E494" w14:textId="77777777" w:rsidR="004F4008" w:rsidRPr="00512B01" w:rsidRDefault="004F4008" w:rsidP="004F4008">
      <w:pPr>
        <w:spacing w:line="276" w:lineRule="auto"/>
        <w:ind w:firstLine="720"/>
        <w:jc w:val="both"/>
        <w:rPr>
          <w:rFonts w:asciiTheme="majorBidi" w:hAnsiTheme="majorBidi" w:cstheme="majorBidi"/>
          <w:sz w:val="22"/>
          <w:szCs w:val="22"/>
        </w:rPr>
      </w:pPr>
      <w:r w:rsidRPr="00BE0B31">
        <w:rPr>
          <w:rFonts w:asciiTheme="majorBidi" w:hAnsiTheme="majorBidi" w:cstheme="majorBidi"/>
          <w:sz w:val="22"/>
          <w:szCs w:val="22"/>
        </w:rPr>
        <w:t xml:space="preserve">The primary route of exposure to micro-nanoplastics (MNPs) for humans is oral ingestion, with exposure occurring through three </w:t>
      </w:r>
      <w:r>
        <w:rPr>
          <w:rFonts w:asciiTheme="majorBidi" w:hAnsiTheme="majorBidi" w:cstheme="majorBidi"/>
          <w:sz w:val="22"/>
          <w:szCs w:val="22"/>
        </w:rPr>
        <w:t>main</w:t>
      </w:r>
      <w:r w:rsidRPr="00BE0B31">
        <w:rPr>
          <w:rFonts w:asciiTheme="majorBidi" w:hAnsiTheme="majorBidi" w:cstheme="majorBidi"/>
          <w:sz w:val="22"/>
          <w:szCs w:val="22"/>
        </w:rPr>
        <w:t xml:space="preserve"> routes: digestive, respiratory, and dermal contact</w:t>
      </w:r>
      <w:r w:rsidRPr="00512B01">
        <w:rPr>
          <w:rFonts w:asciiTheme="majorBidi" w:hAnsiTheme="majorBidi" w:cstheme="majorBidi"/>
          <w:sz w:val="22"/>
          <w:szCs w:val="22"/>
        </w:rPr>
        <w:t>.</w:t>
      </w:r>
      <w:r w:rsidRPr="00512B01">
        <w:rPr>
          <w:rFonts w:asciiTheme="majorBidi" w:hAnsiTheme="majorBidi" w:cstheme="majorBidi"/>
          <w:sz w:val="22"/>
          <w:szCs w:val="22"/>
          <w:vertAlign w:val="superscript"/>
        </w:rPr>
        <w:t xml:space="preserve"> </w:t>
      </w:r>
      <w:r>
        <w:rPr>
          <w:rFonts w:asciiTheme="majorBidi" w:hAnsiTheme="majorBidi" w:cstheme="majorBidi"/>
          <w:sz w:val="22"/>
          <w:szCs w:val="22"/>
          <w:vertAlign w:val="superscript"/>
        </w:rPr>
        <w:t>6</w:t>
      </w:r>
    </w:p>
    <w:p w14:paraId="204ED2B1" w14:textId="77777777" w:rsidR="004F4008" w:rsidRDefault="004F4008" w:rsidP="004F4008">
      <w:pPr>
        <w:spacing w:line="276" w:lineRule="auto"/>
        <w:ind w:firstLine="720"/>
        <w:jc w:val="both"/>
        <w:rPr>
          <w:rFonts w:asciiTheme="majorBidi" w:hAnsiTheme="majorBidi" w:cstheme="majorBidi"/>
          <w:sz w:val="22"/>
          <w:szCs w:val="22"/>
        </w:rPr>
      </w:pPr>
      <w:r w:rsidRPr="0060189B">
        <w:rPr>
          <w:rFonts w:asciiTheme="majorBidi" w:hAnsiTheme="majorBidi" w:cstheme="majorBidi"/>
          <w:sz w:val="22"/>
          <w:szCs w:val="22"/>
        </w:rPr>
        <w:t>Recently, there has been growing concern about the harmful effects of environmental plastic particles on male reproductive health, as they are associated with inflammatory responses, oxidative stress, genetic toxicity in reproductive cells, and reduced fertility.</w:t>
      </w:r>
      <w:r>
        <w:rPr>
          <w:rFonts w:asciiTheme="majorBidi" w:hAnsiTheme="majorBidi" w:cstheme="majorBidi"/>
          <w:sz w:val="22"/>
          <w:szCs w:val="22"/>
        </w:rPr>
        <w:t xml:space="preserve"> </w:t>
      </w:r>
      <w:r w:rsidRPr="0060189B">
        <w:rPr>
          <w:rFonts w:asciiTheme="majorBidi" w:hAnsiTheme="majorBidi" w:cstheme="majorBidi"/>
          <w:sz w:val="22"/>
          <w:szCs w:val="22"/>
        </w:rPr>
        <w:t>Most research has not examined whether the toxic effects can be reversed after stopping exposure. This gap is important for evaluating the effectiveness of environmental sanitation strategies aimed at reducing toxicity</w:t>
      </w:r>
      <w:r>
        <w:rPr>
          <w:rFonts w:asciiTheme="majorBidi" w:hAnsiTheme="majorBidi" w:cstheme="majorBidi"/>
          <w:sz w:val="22"/>
          <w:szCs w:val="22"/>
        </w:rPr>
        <w:t xml:space="preserve"> </w:t>
      </w:r>
      <w:r>
        <w:rPr>
          <w:rFonts w:asciiTheme="majorBidi" w:hAnsiTheme="majorBidi" w:cstheme="majorBidi"/>
          <w:sz w:val="22"/>
          <w:szCs w:val="22"/>
          <w:vertAlign w:val="superscript"/>
        </w:rPr>
        <w:t>7.8</w:t>
      </w:r>
      <w:r w:rsidRPr="0060189B">
        <w:rPr>
          <w:rFonts w:asciiTheme="majorBidi" w:hAnsiTheme="majorBidi" w:cstheme="majorBidi"/>
          <w:sz w:val="22"/>
          <w:szCs w:val="22"/>
        </w:rPr>
        <w:t>.</w:t>
      </w:r>
    </w:p>
    <w:p w14:paraId="0AF58A60" w14:textId="77777777" w:rsidR="004F4008" w:rsidRPr="0060189B" w:rsidRDefault="004F4008" w:rsidP="004F4008">
      <w:pPr>
        <w:spacing w:line="276" w:lineRule="auto"/>
        <w:ind w:firstLine="720"/>
        <w:jc w:val="both"/>
        <w:rPr>
          <w:rFonts w:asciiTheme="majorBidi" w:hAnsiTheme="majorBidi" w:cstheme="majorBidi"/>
          <w:sz w:val="22"/>
          <w:szCs w:val="22"/>
        </w:rPr>
      </w:pPr>
      <w:r w:rsidRPr="00352BBE">
        <w:rPr>
          <w:rFonts w:asciiTheme="majorBidi" w:hAnsiTheme="majorBidi" w:cstheme="majorBidi"/>
          <w:sz w:val="22"/>
          <w:szCs w:val="22"/>
        </w:rPr>
        <w:t xml:space="preserve">Environmental sanitation strategies focus on both public health and individual actions. Reducing the source of polystyrene (PS) by phasing out single-use items like food containers and packaging. Using non-plastic containers for storing or heating food, as heat increases the leaching of nanoplastics. Using advanced water filtration systems, such as reverse osmosis, which can effectively remove nanoplastic particles from drinking water. Regular cleaning and using vacuums with HEPA filters to reduce the inhalation of plastic-laden dust shed from synthetic textiles and building materials. </w:t>
      </w:r>
      <w:r>
        <w:rPr>
          <w:rFonts w:asciiTheme="majorBidi" w:hAnsiTheme="majorBidi" w:cstheme="majorBidi"/>
          <w:sz w:val="22"/>
          <w:szCs w:val="22"/>
          <w:vertAlign w:val="superscript"/>
        </w:rPr>
        <w:t>8</w:t>
      </w:r>
    </w:p>
    <w:p w14:paraId="150C6FF8" w14:textId="4F90557F" w:rsidR="004F4008" w:rsidRPr="004F4008" w:rsidRDefault="004F4008" w:rsidP="004F4008">
      <w:pPr>
        <w:spacing w:line="276" w:lineRule="auto"/>
        <w:ind w:firstLine="720"/>
        <w:jc w:val="both"/>
        <w:rPr>
          <w:rFonts w:asciiTheme="majorBidi" w:hAnsiTheme="majorBidi" w:cstheme="majorBidi"/>
          <w:sz w:val="22"/>
          <w:szCs w:val="22"/>
          <w:rtl/>
        </w:rPr>
      </w:pPr>
      <w:r w:rsidRPr="00A54AFC">
        <w:rPr>
          <w:rFonts w:asciiTheme="majorBidi" w:hAnsiTheme="majorBidi" w:cstheme="majorBidi"/>
          <w:sz w:val="22"/>
          <w:szCs w:val="22"/>
        </w:rPr>
        <w:t>Therefore, this study aim</w:t>
      </w:r>
      <w:r>
        <w:rPr>
          <w:rFonts w:asciiTheme="majorBidi" w:hAnsiTheme="majorBidi" w:cstheme="majorBidi"/>
          <w:sz w:val="22"/>
          <w:szCs w:val="22"/>
        </w:rPr>
        <w:t>ed</w:t>
      </w:r>
      <w:r w:rsidRPr="00A54AFC">
        <w:rPr>
          <w:rFonts w:asciiTheme="majorBidi" w:hAnsiTheme="majorBidi" w:cstheme="majorBidi"/>
          <w:sz w:val="22"/>
          <w:szCs w:val="22"/>
        </w:rPr>
        <w:t xml:space="preserve"> to assess the possible chronic toxic effects of polystyrene nanoplastics (PS-NPs) on the test</w:t>
      </w:r>
      <w:r>
        <w:rPr>
          <w:rFonts w:asciiTheme="majorBidi" w:hAnsiTheme="majorBidi" w:cstheme="majorBidi"/>
          <w:sz w:val="22"/>
          <w:szCs w:val="22"/>
        </w:rPr>
        <w:t>i</w:t>
      </w:r>
      <w:r w:rsidRPr="00A54AFC">
        <w:rPr>
          <w:rFonts w:asciiTheme="majorBidi" w:hAnsiTheme="majorBidi" w:cstheme="majorBidi"/>
          <w:sz w:val="22"/>
          <w:szCs w:val="22"/>
        </w:rPr>
        <w:t>s of adult male albino rats,</w:t>
      </w:r>
      <w:r>
        <w:rPr>
          <w:rFonts w:asciiTheme="majorBidi" w:hAnsiTheme="majorBidi" w:cstheme="majorBidi"/>
          <w:sz w:val="22"/>
          <w:szCs w:val="22"/>
        </w:rPr>
        <w:t xml:space="preserve"> using physical, biochemical, sperm study, and histopathological parameters.</w:t>
      </w:r>
      <w:r w:rsidRPr="00A54AFC">
        <w:rPr>
          <w:rFonts w:asciiTheme="majorBidi" w:hAnsiTheme="majorBidi" w:cstheme="majorBidi"/>
          <w:sz w:val="22"/>
          <w:szCs w:val="22"/>
        </w:rPr>
        <w:t xml:space="preserve"> </w:t>
      </w:r>
      <w:r>
        <w:rPr>
          <w:rFonts w:asciiTheme="majorBidi" w:hAnsiTheme="majorBidi" w:cstheme="majorBidi"/>
          <w:sz w:val="22"/>
          <w:szCs w:val="22"/>
        </w:rPr>
        <w:t>The</w:t>
      </w:r>
      <w:r w:rsidRPr="00A54AFC">
        <w:rPr>
          <w:rFonts w:asciiTheme="majorBidi" w:hAnsiTheme="majorBidi" w:cstheme="majorBidi"/>
          <w:sz w:val="22"/>
          <w:szCs w:val="22"/>
        </w:rPr>
        <w:t xml:space="preserve"> role of oxidative stress as a mechanism in these toxic effects, and the effect of withdrawal of polystyrene nanoplastics on the studied rats (recovery group).</w:t>
      </w:r>
    </w:p>
    <w:p w14:paraId="265A3DC1" w14:textId="55CC2DF8" w:rsidR="00566028" w:rsidRPr="00512B01" w:rsidRDefault="00F20AC8" w:rsidP="00512B01">
      <w:pPr>
        <w:spacing w:line="276" w:lineRule="auto"/>
        <w:jc w:val="both"/>
        <w:rPr>
          <w:rFonts w:asciiTheme="majorBidi" w:hAnsiTheme="majorBidi" w:cstheme="majorBidi"/>
          <w:b/>
          <w:bCs/>
          <w:sz w:val="22"/>
          <w:szCs w:val="22"/>
          <w:lang w:bidi="en-US"/>
        </w:rPr>
      </w:pPr>
      <w:r>
        <w:rPr>
          <w:rFonts w:asciiTheme="majorBidi" w:hAnsiTheme="majorBidi" w:cstheme="majorBidi"/>
          <w:b/>
          <w:bCs/>
          <w:sz w:val="22"/>
          <w:szCs w:val="22"/>
          <w:lang w:bidi="en-US"/>
        </w:rPr>
        <w:t>MATERIAL AND METHODS</w:t>
      </w:r>
    </w:p>
    <w:p w14:paraId="1CF293D9" w14:textId="518AFC91" w:rsidR="0025399D" w:rsidRPr="0025399D" w:rsidRDefault="0025399D" w:rsidP="0025399D">
      <w:pPr>
        <w:pStyle w:val="ListParagraph"/>
        <w:numPr>
          <w:ilvl w:val="0"/>
          <w:numId w:val="31"/>
        </w:numPr>
        <w:autoSpaceDE w:val="0"/>
        <w:autoSpaceDN w:val="0"/>
        <w:adjustRightInd w:val="0"/>
        <w:spacing w:after="0" w:line="276" w:lineRule="auto"/>
        <w:jc w:val="both"/>
        <w:rPr>
          <w:rFonts w:asciiTheme="majorBidi" w:hAnsiTheme="majorBidi" w:cstheme="majorBidi"/>
          <w:b/>
          <w:bCs/>
          <w:sz w:val="22"/>
          <w:szCs w:val="22"/>
        </w:rPr>
      </w:pPr>
      <w:r w:rsidRPr="0025399D">
        <w:rPr>
          <w:rFonts w:asciiTheme="majorBidi" w:hAnsiTheme="majorBidi" w:cstheme="majorBidi"/>
          <w:b/>
          <w:bCs/>
          <w:sz w:val="22"/>
          <w:szCs w:val="22"/>
        </w:rPr>
        <w:t xml:space="preserve">Study Materials </w:t>
      </w:r>
    </w:p>
    <w:p w14:paraId="08797B3B" w14:textId="033BAAD8" w:rsidR="0025399D" w:rsidRPr="0025399D" w:rsidRDefault="0025399D" w:rsidP="0025399D">
      <w:pPr>
        <w:pStyle w:val="ListParagraph"/>
        <w:numPr>
          <w:ilvl w:val="0"/>
          <w:numId w:val="32"/>
        </w:numPr>
        <w:autoSpaceDE w:val="0"/>
        <w:autoSpaceDN w:val="0"/>
        <w:adjustRightInd w:val="0"/>
        <w:spacing w:after="0" w:line="276" w:lineRule="auto"/>
        <w:jc w:val="both"/>
        <w:rPr>
          <w:rFonts w:asciiTheme="majorBidi" w:hAnsiTheme="majorBidi" w:cstheme="majorBidi"/>
          <w:b/>
          <w:bCs/>
          <w:sz w:val="22"/>
          <w:szCs w:val="22"/>
        </w:rPr>
      </w:pPr>
      <w:r w:rsidRPr="0025399D">
        <w:rPr>
          <w:rFonts w:asciiTheme="majorBidi" w:hAnsiTheme="majorBidi" w:cstheme="majorBidi"/>
          <w:b/>
          <w:bCs/>
          <w:sz w:val="22"/>
          <w:szCs w:val="22"/>
        </w:rPr>
        <w:t>Animals:</w:t>
      </w:r>
    </w:p>
    <w:p w14:paraId="48DAAEF4" w14:textId="7D703F91" w:rsidR="005B5AD8" w:rsidRPr="005B5AD8" w:rsidRDefault="0025399D" w:rsidP="005B5AD8">
      <w:pPr>
        <w:pStyle w:val="ListParagraph"/>
        <w:spacing w:line="276" w:lineRule="auto"/>
        <w:ind w:firstLine="360"/>
        <w:jc w:val="both"/>
        <w:rPr>
          <w:rFonts w:asciiTheme="majorBidi" w:hAnsiTheme="majorBidi" w:cstheme="majorBidi"/>
          <w:sz w:val="22"/>
          <w:szCs w:val="22"/>
        </w:rPr>
      </w:pPr>
      <w:r>
        <w:rPr>
          <w:rFonts w:asciiTheme="majorBidi" w:hAnsiTheme="majorBidi" w:cstheme="majorBidi"/>
          <w:sz w:val="22"/>
          <w:szCs w:val="22"/>
        </w:rPr>
        <w:t>A</w:t>
      </w:r>
      <w:r w:rsidRPr="00512B01">
        <w:rPr>
          <w:rFonts w:asciiTheme="majorBidi" w:hAnsiTheme="majorBidi" w:cstheme="majorBidi"/>
          <w:sz w:val="22"/>
          <w:szCs w:val="22"/>
        </w:rPr>
        <w:t xml:space="preserve"> 24 </w:t>
      </w:r>
      <w:r>
        <w:rPr>
          <w:rFonts w:asciiTheme="majorBidi" w:hAnsiTheme="majorBidi" w:cstheme="majorBidi"/>
          <w:sz w:val="22"/>
          <w:szCs w:val="22"/>
        </w:rPr>
        <w:t xml:space="preserve">healthy </w:t>
      </w:r>
      <w:r w:rsidRPr="00512B01">
        <w:rPr>
          <w:rFonts w:asciiTheme="majorBidi" w:hAnsiTheme="majorBidi" w:cstheme="majorBidi"/>
          <w:sz w:val="22"/>
          <w:szCs w:val="22"/>
        </w:rPr>
        <w:t>adult male albino rats</w:t>
      </w:r>
      <w:r>
        <w:rPr>
          <w:rFonts w:asciiTheme="majorBidi" w:hAnsiTheme="majorBidi" w:cstheme="majorBidi"/>
          <w:sz w:val="22"/>
          <w:szCs w:val="22"/>
        </w:rPr>
        <w:t xml:space="preserve"> </w:t>
      </w:r>
      <w:r w:rsidRPr="0025399D">
        <w:rPr>
          <w:rFonts w:asciiTheme="majorBidi" w:hAnsiTheme="majorBidi" w:cstheme="majorBidi"/>
          <w:sz w:val="22"/>
          <w:szCs w:val="22"/>
        </w:rPr>
        <w:t>with an average body weight</w:t>
      </w:r>
      <w:r w:rsidR="003177CD">
        <w:rPr>
          <w:rFonts w:asciiTheme="majorBidi" w:hAnsiTheme="majorBidi" w:cstheme="majorBidi"/>
          <w:sz w:val="22"/>
          <w:szCs w:val="22"/>
        </w:rPr>
        <w:t xml:space="preserve"> (BW)</w:t>
      </w:r>
      <w:r w:rsidRPr="0025399D">
        <w:rPr>
          <w:rFonts w:asciiTheme="majorBidi" w:hAnsiTheme="majorBidi" w:cstheme="majorBidi"/>
          <w:sz w:val="22"/>
          <w:szCs w:val="22"/>
        </w:rPr>
        <w:t xml:space="preserve"> of between 250 g to 300 </w:t>
      </w:r>
      <w:r>
        <w:rPr>
          <w:rFonts w:asciiTheme="majorBidi" w:hAnsiTheme="majorBidi" w:cstheme="majorBidi"/>
          <w:sz w:val="22"/>
          <w:szCs w:val="22"/>
        </w:rPr>
        <w:t>grams (</w:t>
      </w:r>
      <w:r w:rsidRPr="0025399D">
        <w:rPr>
          <w:rFonts w:asciiTheme="majorBidi" w:hAnsiTheme="majorBidi" w:cstheme="majorBidi"/>
          <w:sz w:val="22"/>
          <w:szCs w:val="22"/>
        </w:rPr>
        <w:t>at the start of the experiment</w:t>
      </w:r>
      <w:r>
        <w:rPr>
          <w:rFonts w:asciiTheme="majorBidi" w:hAnsiTheme="majorBidi" w:cstheme="majorBidi"/>
          <w:sz w:val="22"/>
          <w:szCs w:val="22"/>
        </w:rPr>
        <w:t>)</w:t>
      </w:r>
      <w:r w:rsidRPr="0025399D">
        <w:rPr>
          <w:rFonts w:asciiTheme="majorBidi" w:hAnsiTheme="majorBidi" w:cstheme="majorBidi"/>
          <w:sz w:val="22"/>
          <w:szCs w:val="22"/>
        </w:rPr>
        <w:t xml:space="preserve"> </w:t>
      </w:r>
      <w:r>
        <w:rPr>
          <w:rFonts w:asciiTheme="majorBidi" w:hAnsiTheme="majorBidi" w:cstheme="majorBidi"/>
          <w:sz w:val="22"/>
          <w:szCs w:val="22"/>
        </w:rPr>
        <w:t>were involved in our study.</w:t>
      </w:r>
      <w:r w:rsidRPr="00512B01">
        <w:rPr>
          <w:rFonts w:asciiTheme="majorBidi" w:hAnsiTheme="majorBidi" w:cstheme="majorBidi"/>
          <w:sz w:val="22"/>
          <w:szCs w:val="22"/>
        </w:rPr>
        <w:t xml:space="preserve"> </w:t>
      </w:r>
      <w:r>
        <w:rPr>
          <w:rFonts w:asciiTheme="majorBidi" w:hAnsiTheme="majorBidi" w:cstheme="majorBidi"/>
          <w:sz w:val="22"/>
          <w:szCs w:val="22"/>
        </w:rPr>
        <w:t>Animals were housed at</w:t>
      </w:r>
      <w:r w:rsidR="00A80DB6" w:rsidRPr="00A80DB6">
        <w:rPr>
          <w:rFonts w:asciiTheme="majorBidi" w:hAnsiTheme="majorBidi" w:cstheme="majorBidi"/>
          <w:sz w:val="22"/>
          <w:szCs w:val="22"/>
        </w:rPr>
        <w:t xml:space="preserve"> the animal bread house in the Benha Faculty of Medicine</w:t>
      </w:r>
      <w:r w:rsidR="00A80DB6">
        <w:rPr>
          <w:rFonts w:asciiTheme="majorBidi" w:hAnsiTheme="majorBidi" w:cstheme="majorBidi"/>
          <w:sz w:val="22"/>
          <w:szCs w:val="22"/>
        </w:rPr>
        <w:t>,</w:t>
      </w:r>
      <w:r w:rsidR="00A80DB6" w:rsidRPr="00A80DB6">
        <w:rPr>
          <w:rFonts w:asciiTheme="majorBidi" w:hAnsiTheme="majorBidi" w:cstheme="majorBidi"/>
          <w:sz w:val="22"/>
          <w:szCs w:val="22"/>
        </w:rPr>
        <w:t xml:space="preserve"> </w:t>
      </w:r>
      <w:r w:rsidRPr="00512B01">
        <w:rPr>
          <w:rFonts w:asciiTheme="majorBidi" w:hAnsiTheme="majorBidi" w:cstheme="majorBidi"/>
          <w:sz w:val="22"/>
          <w:szCs w:val="22"/>
        </w:rPr>
        <w:t>Benha University</w:t>
      </w:r>
      <w:r>
        <w:rPr>
          <w:rFonts w:asciiTheme="majorBidi" w:hAnsiTheme="majorBidi" w:cstheme="majorBidi"/>
          <w:sz w:val="22"/>
          <w:szCs w:val="22"/>
        </w:rPr>
        <w:t>.</w:t>
      </w:r>
      <w:r w:rsidRPr="00512B01">
        <w:rPr>
          <w:rFonts w:asciiTheme="majorBidi" w:hAnsiTheme="majorBidi" w:cstheme="majorBidi"/>
          <w:sz w:val="22"/>
          <w:szCs w:val="22"/>
        </w:rPr>
        <w:t xml:space="preserve"> </w:t>
      </w:r>
      <w:r w:rsidR="006B749D">
        <w:rPr>
          <w:rFonts w:asciiTheme="majorBidi" w:hAnsiTheme="majorBidi" w:cstheme="majorBidi"/>
          <w:sz w:val="22"/>
          <w:szCs w:val="22"/>
        </w:rPr>
        <w:t>R</w:t>
      </w:r>
      <w:r w:rsidR="005B5AD8" w:rsidRPr="005B5AD8">
        <w:rPr>
          <w:rFonts w:asciiTheme="majorBidi" w:hAnsiTheme="majorBidi" w:cstheme="majorBidi"/>
          <w:sz w:val="22"/>
          <w:szCs w:val="22"/>
        </w:rPr>
        <w:t xml:space="preserve">ats used in the study were given a week to adapt in order to guarantee their health and screen out any sick ones. All of the animals were fed milk, bread, and wheat for twelve hours at night and twelve hours during the day. Chemicals were administered to every animal simultaneously in the afternoon. Twenty-four hours after the final </w:t>
      </w:r>
      <w:r w:rsidR="005B5AD8" w:rsidRPr="005B5AD8">
        <w:rPr>
          <w:rFonts w:asciiTheme="majorBidi" w:hAnsiTheme="majorBidi" w:cstheme="majorBidi"/>
          <w:sz w:val="22"/>
          <w:szCs w:val="22"/>
        </w:rPr>
        <w:lastRenderedPageBreak/>
        <w:t>treatment, the animals were put to death after receiving ether anesthesia.</w:t>
      </w:r>
    </w:p>
    <w:p w14:paraId="12668425" w14:textId="77777777" w:rsidR="004F4008" w:rsidRDefault="004F4008" w:rsidP="005B5AD8">
      <w:pPr>
        <w:pStyle w:val="ListParagraph"/>
        <w:spacing w:line="276" w:lineRule="auto"/>
        <w:ind w:left="0" w:firstLine="360"/>
        <w:jc w:val="both"/>
        <w:rPr>
          <w:rFonts w:asciiTheme="majorBidi" w:hAnsiTheme="majorBidi" w:cstheme="majorBidi"/>
          <w:b/>
          <w:bCs/>
          <w:sz w:val="22"/>
          <w:szCs w:val="22"/>
          <w:rtl/>
        </w:rPr>
      </w:pPr>
    </w:p>
    <w:p w14:paraId="53F44C4A" w14:textId="4AD61814" w:rsidR="00D55695" w:rsidRDefault="00756013" w:rsidP="005B5AD8">
      <w:pPr>
        <w:pStyle w:val="ListParagraph"/>
        <w:spacing w:line="276" w:lineRule="auto"/>
        <w:ind w:left="0" w:firstLine="360"/>
        <w:jc w:val="both"/>
        <w:rPr>
          <w:rFonts w:asciiTheme="majorBidi" w:hAnsiTheme="majorBidi" w:cstheme="majorBidi"/>
          <w:b/>
          <w:bCs/>
          <w:sz w:val="22"/>
          <w:szCs w:val="22"/>
        </w:rPr>
      </w:pPr>
      <w:r w:rsidRPr="003B2B49">
        <w:rPr>
          <w:rFonts w:asciiTheme="majorBidi" w:hAnsiTheme="majorBidi" w:cstheme="majorBidi"/>
          <w:b/>
          <w:bCs/>
          <w:sz w:val="22"/>
          <w:szCs w:val="22"/>
        </w:rPr>
        <w:t>Chemicals:</w:t>
      </w:r>
    </w:p>
    <w:p w14:paraId="5641581D" w14:textId="77777777" w:rsidR="00BB2429" w:rsidRDefault="00BB2429" w:rsidP="00BB2429">
      <w:pPr>
        <w:pStyle w:val="NormalWeb"/>
        <w:numPr>
          <w:ilvl w:val="0"/>
          <w:numId w:val="33"/>
        </w:numPr>
      </w:pPr>
      <w:r w:rsidRPr="004D6BE2">
        <w:rPr>
          <w:b/>
          <w:bCs/>
        </w:rPr>
        <w:t xml:space="preserve">Styrene monomer powder (99.9%) </w:t>
      </w:r>
      <w:r>
        <w:t>was obtained from Sigma-Aldrich, St. Louis, Missouri, USA.</w:t>
      </w:r>
    </w:p>
    <w:p w14:paraId="72097CD9" w14:textId="57D8F130" w:rsidR="00D55695" w:rsidRPr="00D55695" w:rsidRDefault="00756013" w:rsidP="00D55695">
      <w:pPr>
        <w:pStyle w:val="ListParagraph"/>
        <w:numPr>
          <w:ilvl w:val="0"/>
          <w:numId w:val="33"/>
        </w:numPr>
        <w:spacing w:line="276" w:lineRule="auto"/>
        <w:jc w:val="both"/>
        <w:rPr>
          <w:rFonts w:asciiTheme="majorBidi" w:hAnsiTheme="majorBidi" w:cstheme="majorBidi"/>
          <w:b/>
          <w:bCs/>
          <w:sz w:val="22"/>
          <w:szCs w:val="22"/>
        </w:rPr>
      </w:pPr>
      <w:r w:rsidRPr="00D55695">
        <w:rPr>
          <w:rFonts w:asciiTheme="majorBidi" w:hAnsiTheme="majorBidi" w:cstheme="majorBidi"/>
          <w:b/>
          <w:bCs/>
          <w:sz w:val="22"/>
          <w:szCs w:val="22"/>
        </w:rPr>
        <w:t>Tween 80</w:t>
      </w:r>
      <w:r w:rsidRPr="00D55695">
        <w:rPr>
          <w:rFonts w:asciiTheme="majorBidi" w:hAnsiTheme="majorBidi" w:cstheme="majorBidi"/>
          <w:sz w:val="22"/>
          <w:szCs w:val="22"/>
        </w:rPr>
        <w:t xml:space="preserve"> (polyoxyethylene sorbitan monoleate), as </w:t>
      </w:r>
      <w:r w:rsidR="005025DE">
        <w:rPr>
          <w:rFonts w:asciiTheme="majorBidi" w:hAnsiTheme="majorBidi" w:cstheme="majorBidi"/>
          <w:sz w:val="22"/>
          <w:szCs w:val="22"/>
        </w:rPr>
        <w:t xml:space="preserve">an </w:t>
      </w:r>
      <w:r w:rsidRPr="00D55695">
        <w:rPr>
          <w:rFonts w:asciiTheme="majorBidi" w:hAnsiTheme="majorBidi" w:cstheme="majorBidi"/>
          <w:sz w:val="22"/>
          <w:szCs w:val="22"/>
        </w:rPr>
        <w:t>emulsifying liquid agent purchased from Win Lab, India.</w:t>
      </w:r>
    </w:p>
    <w:p w14:paraId="337353C4" w14:textId="51AF944B" w:rsidR="00D55695" w:rsidRPr="00D55695" w:rsidRDefault="00756013" w:rsidP="00D55695">
      <w:pPr>
        <w:pStyle w:val="ListParagraph"/>
        <w:numPr>
          <w:ilvl w:val="0"/>
          <w:numId w:val="33"/>
        </w:numPr>
        <w:spacing w:line="276" w:lineRule="auto"/>
        <w:jc w:val="both"/>
        <w:rPr>
          <w:rFonts w:asciiTheme="majorBidi" w:hAnsiTheme="majorBidi" w:cstheme="majorBidi"/>
          <w:b/>
          <w:bCs/>
          <w:sz w:val="22"/>
          <w:szCs w:val="22"/>
        </w:rPr>
      </w:pPr>
      <w:r w:rsidRPr="00D55695">
        <w:rPr>
          <w:rFonts w:asciiTheme="majorBidi" w:hAnsiTheme="majorBidi" w:cstheme="majorBidi"/>
          <w:b/>
          <w:bCs/>
          <w:sz w:val="22"/>
          <w:szCs w:val="22"/>
        </w:rPr>
        <w:t>Deionized water</w:t>
      </w:r>
      <w:r w:rsidRPr="00D55695">
        <w:rPr>
          <w:rFonts w:asciiTheme="majorBidi" w:hAnsiTheme="majorBidi" w:cstheme="majorBidi"/>
          <w:sz w:val="22"/>
          <w:szCs w:val="22"/>
        </w:rPr>
        <w:t xml:space="preserve"> was </w:t>
      </w:r>
      <w:r w:rsidR="005025DE">
        <w:rPr>
          <w:rFonts w:asciiTheme="majorBidi" w:hAnsiTheme="majorBidi" w:cstheme="majorBidi"/>
          <w:sz w:val="22"/>
          <w:szCs w:val="22"/>
        </w:rPr>
        <w:t>purchased</w:t>
      </w:r>
      <w:r w:rsidRPr="00D55695">
        <w:rPr>
          <w:rFonts w:asciiTheme="majorBidi" w:hAnsiTheme="majorBidi" w:cstheme="majorBidi"/>
          <w:sz w:val="22"/>
          <w:szCs w:val="22"/>
        </w:rPr>
        <w:t xml:space="preserve"> from PIOCHEM (6th October City, Giza, Egypt).</w:t>
      </w:r>
    </w:p>
    <w:p w14:paraId="652B23C0" w14:textId="565A8F32" w:rsidR="00756013" w:rsidRPr="00D55695" w:rsidRDefault="00756013" w:rsidP="00D55695">
      <w:pPr>
        <w:pStyle w:val="ListParagraph"/>
        <w:numPr>
          <w:ilvl w:val="0"/>
          <w:numId w:val="33"/>
        </w:numPr>
        <w:spacing w:line="276" w:lineRule="auto"/>
        <w:jc w:val="both"/>
        <w:rPr>
          <w:rFonts w:asciiTheme="majorBidi" w:hAnsiTheme="majorBidi" w:cstheme="majorBidi"/>
          <w:b/>
          <w:bCs/>
          <w:sz w:val="22"/>
          <w:szCs w:val="22"/>
        </w:rPr>
      </w:pPr>
      <w:r w:rsidRPr="00D55695">
        <w:rPr>
          <w:rFonts w:asciiTheme="majorBidi" w:hAnsiTheme="majorBidi" w:cstheme="majorBidi"/>
          <w:b/>
          <w:bCs/>
          <w:sz w:val="22"/>
          <w:szCs w:val="22"/>
        </w:rPr>
        <w:t>Dimethyl sulfoxide</w:t>
      </w:r>
      <w:r w:rsidRPr="00D55695">
        <w:rPr>
          <w:rFonts w:asciiTheme="majorBidi" w:hAnsiTheme="majorBidi" w:cstheme="majorBidi"/>
          <w:sz w:val="22"/>
          <w:szCs w:val="22"/>
        </w:rPr>
        <w:t xml:space="preserve"> (DMSO) as </w:t>
      </w:r>
      <w:r w:rsidR="005025DE">
        <w:rPr>
          <w:rFonts w:asciiTheme="majorBidi" w:hAnsiTheme="majorBidi" w:cstheme="majorBidi"/>
          <w:sz w:val="22"/>
          <w:szCs w:val="22"/>
        </w:rPr>
        <w:t xml:space="preserve">a </w:t>
      </w:r>
      <w:r w:rsidRPr="00D55695">
        <w:rPr>
          <w:rFonts w:asciiTheme="majorBidi" w:hAnsiTheme="majorBidi" w:cstheme="majorBidi"/>
          <w:sz w:val="22"/>
          <w:szCs w:val="22"/>
        </w:rPr>
        <w:t>liquid</w:t>
      </w:r>
      <w:r w:rsidR="005025DE">
        <w:rPr>
          <w:rFonts w:asciiTheme="majorBidi" w:hAnsiTheme="majorBidi" w:cstheme="majorBidi"/>
          <w:sz w:val="22"/>
          <w:szCs w:val="22"/>
        </w:rPr>
        <w:t xml:space="preserve"> was also</w:t>
      </w:r>
      <w:r w:rsidRPr="00D55695">
        <w:rPr>
          <w:rFonts w:asciiTheme="majorBidi" w:hAnsiTheme="majorBidi" w:cstheme="majorBidi"/>
          <w:sz w:val="22"/>
          <w:szCs w:val="22"/>
        </w:rPr>
        <w:t xml:space="preserve"> obtained from PIOCHEM (6th October City, Giza, Egypt).</w:t>
      </w:r>
    </w:p>
    <w:p w14:paraId="4ED6490B" w14:textId="77777777" w:rsidR="00C42A8A" w:rsidRDefault="00263E2B" w:rsidP="00C42A8A">
      <w:pPr>
        <w:autoSpaceDE w:val="0"/>
        <w:autoSpaceDN w:val="0"/>
        <w:adjustRightInd w:val="0"/>
        <w:spacing w:after="0" w:line="276" w:lineRule="auto"/>
        <w:jc w:val="both"/>
        <w:rPr>
          <w:rFonts w:asciiTheme="majorBidi" w:hAnsiTheme="majorBidi" w:cstheme="majorBidi"/>
          <w:b/>
          <w:bCs/>
          <w:sz w:val="22"/>
          <w:szCs w:val="22"/>
          <w:u w:val="single"/>
        </w:rPr>
      </w:pPr>
      <w:r w:rsidRPr="00D55695">
        <w:rPr>
          <w:rFonts w:asciiTheme="majorBidi" w:hAnsiTheme="majorBidi" w:cstheme="majorBidi"/>
          <w:b/>
          <w:bCs/>
          <w:sz w:val="22"/>
          <w:szCs w:val="22"/>
          <w:u w:val="single"/>
        </w:rPr>
        <w:t>Preparation of polystyrene (PS)</w:t>
      </w:r>
    </w:p>
    <w:p w14:paraId="1FB7A339" w14:textId="38AFE44E" w:rsidR="00C42A8A" w:rsidRPr="00D55695" w:rsidRDefault="00D55695" w:rsidP="00C42A8A">
      <w:pPr>
        <w:autoSpaceDE w:val="0"/>
        <w:autoSpaceDN w:val="0"/>
        <w:adjustRightInd w:val="0"/>
        <w:spacing w:after="0" w:line="276" w:lineRule="auto"/>
        <w:jc w:val="both"/>
        <w:rPr>
          <w:rFonts w:asciiTheme="majorBidi" w:hAnsiTheme="majorBidi" w:cstheme="majorBidi"/>
          <w:b/>
          <w:bCs/>
          <w:sz w:val="22"/>
          <w:szCs w:val="22"/>
          <w:u w:val="single"/>
        </w:rPr>
      </w:pPr>
      <w:r>
        <w:rPr>
          <w:rFonts w:asciiTheme="majorBidi" w:hAnsiTheme="majorBidi" w:cstheme="majorBidi"/>
          <w:b/>
          <w:bCs/>
          <w:sz w:val="22"/>
          <w:szCs w:val="22"/>
          <w:u w:val="single"/>
        </w:rPr>
        <w:t xml:space="preserve"> </w:t>
      </w:r>
      <w:r w:rsidRPr="00D55695">
        <w:rPr>
          <w:rFonts w:asciiTheme="majorBidi" w:hAnsiTheme="majorBidi" w:cstheme="majorBidi"/>
          <w:b/>
          <w:bCs/>
          <w:sz w:val="22"/>
          <w:szCs w:val="22"/>
          <w:u w:val="single"/>
        </w:rPr>
        <w:t>Nanoemulsion</w:t>
      </w:r>
      <w:r w:rsidR="00263E2B" w:rsidRPr="00D55695">
        <w:rPr>
          <w:rFonts w:asciiTheme="majorBidi" w:hAnsiTheme="majorBidi" w:cstheme="majorBidi"/>
          <w:b/>
          <w:bCs/>
          <w:sz w:val="22"/>
          <w:szCs w:val="22"/>
          <w:u w:val="single"/>
        </w:rPr>
        <w:t>:</w:t>
      </w:r>
    </w:p>
    <w:p w14:paraId="73506C17" w14:textId="05CAC0B2" w:rsidR="00BB2429" w:rsidRPr="004D6BE2" w:rsidRDefault="00BB2429" w:rsidP="00BB2429">
      <w:pPr>
        <w:autoSpaceDE w:val="0"/>
        <w:autoSpaceDN w:val="0"/>
        <w:adjustRightInd w:val="0"/>
        <w:spacing w:after="0" w:line="276" w:lineRule="auto"/>
        <w:jc w:val="both"/>
        <w:rPr>
          <w:rFonts w:asciiTheme="majorBidi" w:hAnsiTheme="majorBidi" w:cstheme="majorBidi"/>
          <w:sz w:val="22"/>
          <w:szCs w:val="22"/>
        </w:rPr>
      </w:pPr>
      <w:r w:rsidRPr="004D6BE2">
        <w:rPr>
          <w:rFonts w:asciiTheme="majorBidi" w:hAnsiTheme="majorBidi" w:cstheme="majorBidi"/>
          <w:sz w:val="22"/>
          <w:szCs w:val="22"/>
        </w:rPr>
        <w:t xml:space="preserve">PS microspheres were initially </w:t>
      </w:r>
      <w:r>
        <w:rPr>
          <w:rFonts w:asciiTheme="majorBidi" w:hAnsiTheme="majorBidi" w:cstheme="majorBidi"/>
          <w:sz w:val="22"/>
          <w:szCs w:val="22"/>
        </w:rPr>
        <w:t>made</w:t>
      </w:r>
      <w:r w:rsidRPr="004D6BE2">
        <w:rPr>
          <w:rFonts w:asciiTheme="majorBidi" w:hAnsiTheme="majorBidi" w:cstheme="majorBidi"/>
          <w:sz w:val="22"/>
          <w:szCs w:val="22"/>
        </w:rPr>
        <w:t xml:space="preserve"> and subsequently converted into a nanoemulsion using the following procedure: 250 mg of PS microspheres were dissolved in 100 mL of</w:t>
      </w:r>
      <w:r>
        <w:rPr>
          <w:rFonts w:asciiTheme="majorBidi" w:hAnsiTheme="majorBidi" w:cstheme="majorBidi"/>
          <w:sz w:val="22"/>
          <w:szCs w:val="22"/>
        </w:rPr>
        <w:t xml:space="preserve"> </w:t>
      </w:r>
      <w:r w:rsidRPr="004D6BE2">
        <w:rPr>
          <w:rFonts w:asciiTheme="majorBidi" w:hAnsiTheme="majorBidi" w:cstheme="majorBidi"/>
          <w:sz w:val="22"/>
          <w:szCs w:val="22"/>
        </w:rPr>
        <w:t xml:space="preserve">DMSO, followed by continuous stirring with a magnetic stirrer for one hour. In parallel, 200 mg of Tween 80 were dissolved in 50 mL of deionized water </w:t>
      </w:r>
      <w:r>
        <w:rPr>
          <w:rFonts w:asciiTheme="majorBidi" w:hAnsiTheme="majorBidi" w:cstheme="majorBidi"/>
          <w:sz w:val="22"/>
          <w:szCs w:val="22"/>
        </w:rPr>
        <w:t>by</w:t>
      </w:r>
      <w:r w:rsidRPr="004D6BE2">
        <w:rPr>
          <w:rFonts w:asciiTheme="majorBidi" w:hAnsiTheme="majorBidi" w:cstheme="majorBidi"/>
          <w:sz w:val="22"/>
          <w:szCs w:val="22"/>
        </w:rPr>
        <w:t xml:space="preserve"> an ultrasonic homogenizer.</w:t>
      </w:r>
      <w:r>
        <w:rPr>
          <w:rFonts w:asciiTheme="majorBidi" w:hAnsiTheme="majorBidi" w:cstheme="majorBidi"/>
          <w:sz w:val="22"/>
          <w:szCs w:val="22"/>
        </w:rPr>
        <w:t xml:space="preserve"> </w:t>
      </w:r>
      <w:r w:rsidRPr="004D6BE2">
        <w:rPr>
          <w:rFonts w:asciiTheme="majorBidi" w:hAnsiTheme="majorBidi" w:cstheme="majorBidi"/>
          <w:sz w:val="22"/>
          <w:szCs w:val="22"/>
        </w:rPr>
        <w:t xml:space="preserve">After complete dissolution, the Tween 80 solution was added dropwise to the PS microsphere solution at a rate of approximately 1 mL/s, with continuous stirring for an additional hour. Following mixing, the organic solvent DMSO was removed </w:t>
      </w:r>
      <w:r>
        <w:rPr>
          <w:rFonts w:asciiTheme="majorBidi" w:hAnsiTheme="majorBidi" w:cstheme="majorBidi"/>
          <w:sz w:val="22"/>
          <w:szCs w:val="22"/>
        </w:rPr>
        <w:t>by</w:t>
      </w:r>
      <w:r w:rsidRPr="004D6BE2">
        <w:rPr>
          <w:rFonts w:asciiTheme="majorBidi" w:hAnsiTheme="majorBidi" w:cstheme="majorBidi"/>
          <w:sz w:val="22"/>
          <w:szCs w:val="22"/>
        </w:rPr>
        <w:t xml:space="preserve"> an evaporator.</w:t>
      </w:r>
      <w:r w:rsidRPr="00BB2429">
        <w:rPr>
          <w:rFonts w:asciiTheme="majorBidi" w:hAnsiTheme="majorBidi" w:cstheme="majorBidi"/>
          <w:sz w:val="22"/>
          <w:szCs w:val="22"/>
          <w:vertAlign w:val="superscript"/>
        </w:rPr>
        <w:t>9</w:t>
      </w:r>
    </w:p>
    <w:p w14:paraId="1B6C56AB" w14:textId="436EEFAE" w:rsidR="00DD0741" w:rsidRPr="00DD0741" w:rsidRDefault="00DD0741" w:rsidP="002C39F4">
      <w:pPr>
        <w:autoSpaceDE w:val="0"/>
        <w:autoSpaceDN w:val="0"/>
        <w:adjustRightInd w:val="0"/>
        <w:spacing w:after="0" w:line="276" w:lineRule="auto"/>
        <w:jc w:val="both"/>
        <w:rPr>
          <w:rFonts w:asciiTheme="majorBidi" w:hAnsiTheme="majorBidi" w:cstheme="majorBidi"/>
          <w:b/>
          <w:bCs/>
          <w:sz w:val="22"/>
          <w:szCs w:val="22"/>
          <w:u w:val="single"/>
        </w:rPr>
      </w:pPr>
      <w:r w:rsidRPr="00DD0741">
        <w:rPr>
          <w:rFonts w:asciiTheme="majorBidi" w:hAnsiTheme="majorBidi" w:cstheme="majorBidi"/>
          <w:b/>
          <w:bCs/>
          <w:sz w:val="22"/>
          <w:szCs w:val="22"/>
          <w:u w:val="single"/>
        </w:rPr>
        <w:t>Morphology of the prepared Polystyrene nanoemulsion:</w:t>
      </w:r>
    </w:p>
    <w:p w14:paraId="2DB1B09C" w14:textId="2A260A89" w:rsidR="00263E2B" w:rsidRDefault="00263E2B" w:rsidP="00B80850">
      <w:pPr>
        <w:autoSpaceDE w:val="0"/>
        <w:autoSpaceDN w:val="0"/>
        <w:adjustRightInd w:val="0"/>
        <w:spacing w:after="0" w:line="276" w:lineRule="auto"/>
        <w:jc w:val="both"/>
        <w:rPr>
          <w:rFonts w:asciiTheme="majorBidi" w:hAnsiTheme="majorBidi" w:cstheme="majorBidi"/>
          <w:sz w:val="28"/>
          <w:szCs w:val="28"/>
        </w:rPr>
      </w:pPr>
      <w:r w:rsidRPr="00D55695">
        <w:rPr>
          <w:rFonts w:asciiTheme="majorBidi" w:hAnsiTheme="majorBidi" w:cstheme="majorBidi"/>
          <w:sz w:val="22"/>
          <w:szCs w:val="22"/>
        </w:rPr>
        <w:t>The prepared PS nano</w:t>
      </w:r>
      <w:r w:rsidR="003177CD">
        <w:rPr>
          <w:rFonts w:asciiTheme="majorBidi" w:hAnsiTheme="majorBidi" w:cstheme="majorBidi"/>
          <w:sz w:val="22"/>
          <w:szCs w:val="22"/>
        </w:rPr>
        <w:t>-</w:t>
      </w:r>
      <w:r w:rsidRPr="00D55695">
        <w:rPr>
          <w:rFonts w:asciiTheme="majorBidi" w:hAnsiTheme="majorBidi" w:cstheme="majorBidi"/>
          <w:sz w:val="22"/>
          <w:szCs w:val="22"/>
        </w:rPr>
        <w:t xml:space="preserve">emulsion morphology was done by transmission electron microscopy (TEM). The TEM images demonstrate the morphological characteristics of polystyrene nanoplastics (PS-NPs). The particles appear predominantly spherical to near spherical in shape, with relatively smooth and well-defined margins. Particle size analysis indicates that the diameter of PS-NPs ranges approximately from </w:t>
      </w:r>
      <w:r w:rsidRPr="00D55695">
        <w:rPr>
          <w:rFonts w:asciiTheme="majorBidi" w:hAnsiTheme="majorBidi" w:cstheme="majorBidi"/>
          <w:sz w:val="22"/>
          <w:szCs w:val="22"/>
        </w:rPr>
        <w:t xml:space="preserve">30 to 60 nm, as shown in </w:t>
      </w:r>
      <w:r w:rsidRPr="00D55695">
        <w:rPr>
          <w:rFonts w:asciiTheme="majorBidi" w:hAnsiTheme="majorBidi" w:cstheme="majorBidi"/>
          <w:b/>
          <w:bCs/>
          <w:sz w:val="22"/>
          <w:szCs w:val="22"/>
        </w:rPr>
        <w:t>Fig. (</w:t>
      </w:r>
      <w:r w:rsidR="00D55695" w:rsidRPr="00D55695">
        <w:rPr>
          <w:rFonts w:asciiTheme="majorBidi" w:hAnsiTheme="majorBidi" w:cstheme="majorBidi"/>
          <w:b/>
          <w:bCs/>
          <w:sz w:val="22"/>
          <w:szCs w:val="22"/>
        </w:rPr>
        <w:t>1</w:t>
      </w:r>
      <w:r w:rsidRPr="00D55695">
        <w:rPr>
          <w:rFonts w:asciiTheme="majorBidi" w:hAnsiTheme="majorBidi" w:cstheme="majorBidi"/>
          <w:b/>
          <w:bCs/>
          <w:sz w:val="22"/>
          <w:szCs w:val="22"/>
        </w:rPr>
        <w:t xml:space="preserve"> &amp; </w:t>
      </w:r>
      <w:r w:rsidR="00D55695" w:rsidRPr="00D55695">
        <w:rPr>
          <w:rFonts w:asciiTheme="majorBidi" w:hAnsiTheme="majorBidi" w:cstheme="majorBidi"/>
          <w:b/>
          <w:bCs/>
          <w:sz w:val="22"/>
          <w:szCs w:val="22"/>
        </w:rPr>
        <w:t>2</w:t>
      </w:r>
      <w:r w:rsidRPr="00D55695">
        <w:rPr>
          <w:rFonts w:asciiTheme="majorBidi" w:hAnsiTheme="majorBidi" w:cstheme="majorBidi"/>
          <w:b/>
          <w:bCs/>
          <w:sz w:val="22"/>
          <w:szCs w:val="22"/>
        </w:rPr>
        <w:t>)</w:t>
      </w:r>
      <w:r w:rsidRPr="00D55695">
        <w:rPr>
          <w:rFonts w:asciiTheme="majorBidi" w:hAnsiTheme="majorBidi" w:cstheme="majorBidi"/>
          <w:sz w:val="22"/>
          <w:szCs w:val="22"/>
        </w:rPr>
        <w:t>, confirming their classification within the nanoplastics size range</w:t>
      </w:r>
      <w:r w:rsidRPr="00D55695">
        <w:rPr>
          <w:rFonts w:asciiTheme="majorBidi" w:hAnsiTheme="majorBidi" w:cstheme="majorBidi"/>
          <w:sz w:val="28"/>
          <w:szCs w:val="28"/>
        </w:rPr>
        <w:t>.</w:t>
      </w:r>
    </w:p>
    <w:p w14:paraId="6A024A5F" w14:textId="77777777" w:rsidR="00F22397" w:rsidRPr="00D55695" w:rsidRDefault="00F22397" w:rsidP="00D55695">
      <w:pPr>
        <w:autoSpaceDE w:val="0"/>
        <w:autoSpaceDN w:val="0"/>
        <w:adjustRightInd w:val="0"/>
        <w:spacing w:after="0" w:line="276" w:lineRule="auto"/>
        <w:jc w:val="both"/>
        <w:rPr>
          <w:rFonts w:asciiTheme="majorBidi" w:hAnsiTheme="majorBidi" w:cstheme="majorBidi"/>
          <w:sz w:val="22"/>
          <w:szCs w:val="22"/>
        </w:rPr>
      </w:pPr>
    </w:p>
    <w:p w14:paraId="223A7874" w14:textId="2527F65C" w:rsidR="00AD7712" w:rsidRPr="00497BE1" w:rsidRDefault="00497BE1" w:rsidP="00497BE1">
      <w:pPr>
        <w:pStyle w:val="ListParagraph"/>
        <w:numPr>
          <w:ilvl w:val="0"/>
          <w:numId w:val="32"/>
        </w:numPr>
        <w:spacing w:line="276" w:lineRule="auto"/>
        <w:jc w:val="both"/>
        <w:rPr>
          <w:rFonts w:asciiTheme="majorBidi" w:hAnsiTheme="majorBidi" w:cstheme="majorBidi"/>
          <w:b/>
          <w:bCs/>
          <w:sz w:val="22"/>
          <w:szCs w:val="22"/>
        </w:rPr>
      </w:pPr>
      <w:r>
        <w:rPr>
          <w:rFonts w:asciiTheme="majorBidi" w:hAnsiTheme="majorBidi" w:cstheme="majorBidi"/>
          <w:b/>
          <w:bCs/>
          <w:sz w:val="22"/>
          <w:szCs w:val="22"/>
        </w:rPr>
        <w:t xml:space="preserve">Animal grouping and </w:t>
      </w:r>
      <w:r w:rsidR="00AD7712" w:rsidRPr="00497BE1">
        <w:rPr>
          <w:rFonts w:asciiTheme="majorBidi" w:hAnsiTheme="majorBidi" w:cstheme="majorBidi"/>
          <w:b/>
          <w:bCs/>
          <w:sz w:val="22"/>
          <w:szCs w:val="22"/>
        </w:rPr>
        <w:t xml:space="preserve">Study design: </w:t>
      </w:r>
    </w:p>
    <w:p w14:paraId="1A23107F" w14:textId="3F25FEE3" w:rsidR="00497BE1" w:rsidRDefault="00497BE1" w:rsidP="00F22397">
      <w:pPr>
        <w:pStyle w:val="ListParagraph"/>
        <w:spacing w:line="276" w:lineRule="auto"/>
        <w:ind w:left="0" w:firstLine="180"/>
        <w:jc w:val="both"/>
        <w:rPr>
          <w:rFonts w:asciiTheme="majorBidi" w:hAnsiTheme="majorBidi" w:cstheme="majorBidi"/>
          <w:sz w:val="22"/>
          <w:szCs w:val="22"/>
        </w:rPr>
      </w:pPr>
      <w:r w:rsidRPr="00497BE1">
        <w:rPr>
          <w:rFonts w:asciiTheme="majorBidi" w:hAnsiTheme="majorBidi" w:cstheme="majorBidi"/>
          <w:sz w:val="22"/>
          <w:szCs w:val="22"/>
        </w:rPr>
        <w:t xml:space="preserve">The animals were divided into </w:t>
      </w:r>
      <w:r w:rsidR="0053108F">
        <w:rPr>
          <w:rFonts w:asciiTheme="majorBidi" w:hAnsiTheme="majorBidi" w:cstheme="majorBidi"/>
          <w:sz w:val="22"/>
          <w:szCs w:val="22"/>
        </w:rPr>
        <w:t>3</w:t>
      </w:r>
      <w:r w:rsidRPr="00497BE1">
        <w:rPr>
          <w:rFonts w:asciiTheme="majorBidi" w:hAnsiTheme="majorBidi" w:cstheme="majorBidi"/>
          <w:sz w:val="22"/>
          <w:szCs w:val="22"/>
        </w:rPr>
        <w:t xml:space="preserve"> groups, each of which had </w:t>
      </w:r>
      <w:r>
        <w:rPr>
          <w:rFonts w:asciiTheme="majorBidi" w:hAnsiTheme="majorBidi" w:cstheme="majorBidi"/>
          <w:sz w:val="22"/>
          <w:szCs w:val="22"/>
        </w:rPr>
        <w:t xml:space="preserve">eight </w:t>
      </w:r>
      <w:r w:rsidRPr="00497BE1">
        <w:rPr>
          <w:rFonts w:asciiTheme="majorBidi" w:hAnsiTheme="majorBidi" w:cstheme="majorBidi"/>
          <w:sz w:val="22"/>
          <w:szCs w:val="22"/>
        </w:rPr>
        <w:t>rats:</w:t>
      </w:r>
    </w:p>
    <w:p w14:paraId="3645275A" w14:textId="618BD851" w:rsidR="0053108F" w:rsidRDefault="0053108F" w:rsidP="00497BE1">
      <w:pPr>
        <w:pStyle w:val="ListParagraph"/>
        <w:numPr>
          <w:ilvl w:val="0"/>
          <w:numId w:val="34"/>
        </w:numPr>
        <w:spacing w:line="276" w:lineRule="auto"/>
        <w:jc w:val="both"/>
        <w:rPr>
          <w:rFonts w:asciiTheme="majorBidi" w:hAnsiTheme="majorBidi" w:cstheme="majorBidi"/>
          <w:sz w:val="22"/>
          <w:szCs w:val="22"/>
        </w:rPr>
      </w:pPr>
      <w:r w:rsidRPr="00497BE1">
        <w:rPr>
          <w:rFonts w:asciiTheme="majorBidi" w:hAnsiTheme="majorBidi" w:cstheme="majorBidi"/>
          <w:b/>
          <w:bCs/>
          <w:sz w:val="22"/>
          <w:szCs w:val="22"/>
        </w:rPr>
        <w:t>C</w:t>
      </w:r>
      <w:r w:rsidR="00497BE1" w:rsidRPr="00497BE1">
        <w:rPr>
          <w:rFonts w:asciiTheme="majorBidi" w:hAnsiTheme="majorBidi" w:cstheme="majorBidi"/>
          <w:b/>
          <w:bCs/>
          <w:sz w:val="22"/>
          <w:szCs w:val="22"/>
        </w:rPr>
        <w:t xml:space="preserve">ontrol group </w:t>
      </w:r>
      <w:r w:rsidR="00AD7712" w:rsidRPr="00512B01">
        <w:rPr>
          <w:rFonts w:asciiTheme="majorBidi" w:hAnsiTheme="majorBidi" w:cstheme="majorBidi"/>
          <w:b/>
          <w:bCs/>
          <w:sz w:val="22"/>
          <w:szCs w:val="22"/>
        </w:rPr>
        <w:t>(</w:t>
      </w:r>
      <w:r w:rsidR="00497BE1" w:rsidRPr="00497BE1">
        <w:rPr>
          <w:rFonts w:asciiTheme="majorBidi" w:hAnsiTheme="majorBidi" w:cstheme="majorBidi"/>
          <w:b/>
          <w:bCs/>
          <w:sz w:val="22"/>
          <w:szCs w:val="22"/>
        </w:rPr>
        <w:t>Group Ia</w:t>
      </w:r>
      <w:r w:rsidR="00AD7712" w:rsidRPr="00512B01">
        <w:rPr>
          <w:rFonts w:asciiTheme="majorBidi" w:hAnsiTheme="majorBidi" w:cstheme="majorBidi"/>
          <w:b/>
          <w:bCs/>
          <w:sz w:val="22"/>
          <w:szCs w:val="22"/>
        </w:rPr>
        <w:t>)</w:t>
      </w:r>
      <w:r w:rsidR="00497BE1">
        <w:rPr>
          <w:rFonts w:asciiTheme="majorBidi" w:hAnsiTheme="majorBidi" w:cstheme="majorBidi"/>
          <w:sz w:val="22"/>
          <w:szCs w:val="22"/>
        </w:rPr>
        <w:t>:</w:t>
      </w:r>
      <w:r>
        <w:rPr>
          <w:rFonts w:asciiTheme="majorBidi" w:hAnsiTheme="majorBidi" w:cstheme="majorBidi"/>
          <w:sz w:val="22"/>
          <w:szCs w:val="22"/>
        </w:rPr>
        <w:t xml:space="preserve"> included:</w:t>
      </w:r>
    </w:p>
    <w:p w14:paraId="77BD189A" w14:textId="195AFBA9" w:rsidR="00497BE1" w:rsidRDefault="0053108F" w:rsidP="0053108F">
      <w:pPr>
        <w:pStyle w:val="ListParagraph"/>
        <w:numPr>
          <w:ilvl w:val="0"/>
          <w:numId w:val="38"/>
        </w:numPr>
        <w:spacing w:line="276" w:lineRule="auto"/>
        <w:jc w:val="both"/>
        <w:rPr>
          <w:rFonts w:asciiTheme="majorBidi" w:hAnsiTheme="majorBidi" w:cstheme="majorBidi"/>
          <w:sz w:val="22"/>
          <w:szCs w:val="22"/>
        </w:rPr>
      </w:pPr>
      <w:r>
        <w:rPr>
          <w:rFonts w:asciiTheme="majorBidi" w:hAnsiTheme="majorBidi" w:cstheme="majorBidi"/>
          <w:sz w:val="22"/>
          <w:szCs w:val="22"/>
        </w:rPr>
        <w:t xml:space="preserve"> </w:t>
      </w:r>
      <w:r w:rsidRPr="0053108F">
        <w:rPr>
          <w:rFonts w:asciiTheme="majorBidi" w:hAnsiTheme="majorBidi" w:cstheme="majorBidi"/>
          <w:b/>
          <w:bCs/>
          <w:sz w:val="22"/>
          <w:szCs w:val="22"/>
        </w:rPr>
        <w:t>Negative</w:t>
      </w:r>
      <w:r>
        <w:rPr>
          <w:rFonts w:asciiTheme="majorBidi" w:hAnsiTheme="majorBidi" w:cstheme="majorBidi"/>
          <w:sz w:val="22"/>
          <w:szCs w:val="22"/>
        </w:rPr>
        <w:t xml:space="preserve"> </w:t>
      </w:r>
      <w:r w:rsidRPr="0053108F">
        <w:rPr>
          <w:rFonts w:asciiTheme="majorBidi" w:hAnsiTheme="majorBidi" w:cstheme="majorBidi"/>
          <w:b/>
          <w:bCs/>
          <w:sz w:val="22"/>
          <w:szCs w:val="22"/>
        </w:rPr>
        <w:t xml:space="preserve">Control </w:t>
      </w:r>
      <w:r>
        <w:rPr>
          <w:rFonts w:asciiTheme="majorBidi" w:hAnsiTheme="majorBidi" w:cstheme="majorBidi"/>
          <w:b/>
          <w:bCs/>
          <w:sz w:val="22"/>
          <w:szCs w:val="22"/>
        </w:rPr>
        <w:t>rats</w:t>
      </w:r>
      <w:r w:rsidRPr="0053108F">
        <w:rPr>
          <w:rFonts w:asciiTheme="majorBidi" w:hAnsiTheme="majorBidi" w:cstheme="majorBidi"/>
          <w:b/>
          <w:bCs/>
          <w:sz w:val="22"/>
          <w:szCs w:val="22"/>
        </w:rPr>
        <w:t xml:space="preserve"> (Group Ia)</w:t>
      </w:r>
      <w:r>
        <w:rPr>
          <w:rFonts w:asciiTheme="majorBidi" w:hAnsiTheme="majorBidi" w:cstheme="majorBidi"/>
          <w:b/>
          <w:bCs/>
          <w:sz w:val="22"/>
          <w:szCs w:val="22"/>
        </w:rPr>
        <w:t xml:space="preserve">: </w:t>
      </w:r>
      <w:r>
        <w:rPr>
          <w:rFonts w:asciiTheme="majorBidi" w:hAnsiTheme="majorBidi" w:cstheme="majorBidi"/>
          <w:sz w:val="22"/>
          <w:szCs w:val="22"/>
        </w:rPr>
        <w:t xml:space="preserve">four rats </w:t>
      </w:r>
      <w:r w:rsidR="00AD7712" w:rsidRPr="00512B01">
        <w:rPr>
          <w:rFonts w:asciiTheme="majorBidi" w:hAnsiTheme="majorBidi" w:cstheme="majorBidi"/>
          <w:sz w:val="22"/>
          <w:szCs w:val="22"/>
        </w:rPr>
        <w:t>had unrestricted access to food and distilled water throughout the research.</w:t>
      </w:r>
    </w:p>
    <w:p w14:paraId="62CA05B9" w14:textId="29247F0F" w:rsidR="00497BE1" w:rsidRDefault="00497BE1" w:rsidP="0053108F">
      <w:pPr>
        <w:pStyle w:val="ListParagraph"/>
        <w:numPr>
          <w:ilvl w:val="0"/>
          <w:numId w:val="38"/>
        </w:numPr>
        <w:spacing w:line="276" w:lineRule="auto"/>
        <w:jc w:val="both"/>
        <w:rPr>
          <w:rFonts w:asciiTheme="majorBidi" w:hAnsiTheme="majorBidi" w:cstheme="majorBidi"/>
          <w:sz w:val="22"/>
          <w:szCs w:val="22"/>
        </w:rPr>
      </w:pPr>
      <w:r w:rsidRPr="00497BE1">
        <w:rPr>
          <w:rFonts w:asciiTheme="majorBidi" w:hAnsiTheme="majorBidi" w:cstheme="majorBidi"/>
          <w:b/>
          <w:bCs/>
          <w:sz w:val="22"/>
          <w:szCs w:val="22"/>
        </w:rPr>
        <w:t xml:space="preserve">Positive control </w:t>
      </w:r>
      <w:r w:rsidR="00A73104">
        <w:rPr>
          <w:rFonts w:asciiTheme="majorBidi" w:hAnsiTheme="majorBidi" w:cstheme="majorBidi"/>
          <w:b/>
          <w:bCs/>
          <w:sz w:val="22"/>
          <w:szCs w:val="22"/>
        </w:rPr>
        <w:t>rats</w:t>
      </w:r>
      <w:r w:rsidRPr="00497BE1">
        <w:rPr>
          <w:rFonts w:asciiTheme="majorBidi" w:hAnsiTheme="majorBidi" w:cstheme="majorBidi"/>
          <w:b/>
          <w:bCs/>
          <w:sz w:val="22"/>
          <w:szCs w:val="22"/>
        </w:rPr>
        <w:t xml:space="preserve"> </w:t>
      </w:r>
      <w:r w:rsidR="00AD7712" w:rsidRPr="00497BE1">
        <w:rPr>
          <w:rFonts w:asciiTheme="majorBidi" w:hAnsiTheme="majorBidi" w:cstheme="majorBidi"/>
          <w:b/>
          <w:bCs/>
          <w:sz w:val="22"/>
          <w:szCs w:val="22"/>
        </w:rPr>
        <w:t>(</w:t>
      </w:r>
      <w:r w:rsidRPr="00497BE1">
        <w:rPr>
          <w:rFonts w:asciiTheme="majorBidi" w:hAnsiTheme="majorBidi" w:cstheme="majorBidi"/>
          <w:b/>
          <w:bCs/>
          <w:sz w:val="22"/>
          <w:szCs w:val="22"/>
        </w:rPr>
        <w:t>Group Ib</w:t>
      </w:r>
      <w:r w:rsidR="00AD7712" w:rsidRPr="00497BE1">
        <w:rPr>
          <w:rFonts w:asciiTheme="majorBidi" w:hAnsiTheme="majorBidi" w:cstheme="majorBidi"/>
          <w:b/>
          <w:bCs/>
          <w:sz w:val="22"/>
          <w:szCs w:val="22"/>
        </w:rPr>
        <w:t>)</w:t>
      </w:r>
      <w:r>
        <w:rPr>
          <w:rFonts w:asciiTheme="majorBidi" w:hAnsiTheme="majorBidi" w:cstheme="majorBidi"/>
          <w:b/>
          <w:bCs/>
          <w:sz w:val="22"/>
          <w:szCs w:val="22"/>
        </w:rPr>
        <w:t xml:space="preserve">: </w:t>
      </w:r>
      <w:r w:rsidR="00A73104" w:rsidRPr="00A73104">
        <w:rPr>
          <w:rFonts w:asciiTheme="majorBidi" w:hAnsiTheme="majorBidi" w:cstheme="majorBidi"/>
          <w:sz w:val="22"/>
          <w:szCs w:val="22"/>
        </w:rPr>
        <w:t>four</w:t>
      </w:r>
      <w:r w:rsidR="00A73104">
        <w:rPr>
          <w:rFonts w:asciiTheme="majorBidi" w:hAnsiTheme="majorBidi" w:cstheme="majorBidi"/>
          <w:b/>
          <w:bCs/>
          <w:sz w:val="22"/>
          <w:szCs w:val="22"/>
        </w:rPr>
        <w:t xml:space="preserve"> </w:t>
      </w:r>
      <w:r w:rsidRPr="00497BE1">
        <w:rPr>
          <w:rFonts w:asciiTheme="majorBidi" w:hAnsiTheme="majorBidi" w:cstheme="majorBidi"/>
          <w:sz w:val="22"/>
          <w:szCs w:val="22"/>
        </w:rPr>
        <w:t>rats</w:t>
      </w:r>
      <w:r w:rsidR="00AD7712" w:rsidRPr="00497BE1">
        <w:rPr>
          <w:rFonts w:asciiTheme="majorBidi" w:hAnsiTheme="majorBidi" w:cstheme="majorBidi"/>
          <w:sz w:val="22"/>
          <w:szCs w:val="22"/>
        </w:rPr>
        <w:t xml:space="preserve"> were </w:t>
      </w:r>
      <w:bookmarkStart w:id="0" w:name="_Hlk224555524"/>
      <w:r w:rsidR="00AD7712" w:rsidRPr="00497BE1">
        <w:rPr>
          <w:rFonts w:asciiTheme="majorBidi" w:hAnsiTheme="majorBidi" w:cstheme="majorBidi"/>
          <w:sz w:val="22"/>
          <w:szCs w:val="22"/>
        </w:rPr>
        <w:t xml:space="preserve">given tween 80 </w:t>
      </w:r>
      <w:bookmarkEnd w:id="0"/>
      <w:r w:rsidR="00AD7712" w:rsidRPr="00497BE1">
        <w:rPr>
          <w:rFonts w:asciiTheme="majorBidi" w:hAnsiTheme="majorBidi" w:cstheme="majorBidi"/>
          <w:sz w:val="22"/>
          <w:szCs w:val="22"/>
        </w:rPr>
        <w:t xml:space="preserve">orally once daily via a gavage tube for the duration of the trial. </w:t>
      </w:r>
    </w:p>
    <w:p w14:paraId="6F8AD042" w14:textId="5213351A" w:rsidR="00A73104" w:rsidRPr="00A73104" w:rsidRDefault="00497BE1" w:rsidP="00A73104">
      <w:pPr>
        <w:pStyle w:val="ListParagraph"/>
        <w:numPr>
          <w:ilvl w:val="0"/>
          <w:numId w:val="34"/>
        </w:numPr>
        <w:spacing w:line="276" w:lineRule="auto"/>
        <w:jc w:val="both"/>
        <w:rPr>
          <w:rFonts w:asciiTheme="majorBidi" w:hAnsiTheme="majorBidi" w:cstheme="majorBidi"/>
          <w:sz w:val="22"/>
          <w:szCs w:val="22"/>
        </w:rPr>
      </w:pPr>
      <w:r w:rsidRPr="00497BE1">
        <w:rPr>
          <w:rFonts w:asciiTheme="majorBidi" w:hAnsiTheme="majorBidi" w:cstheme="majorBidi"/>
          <w:b/>
          <w:bCs/>
          <w:sz w:val="22"/>
          <w:szCs w:val="22"/>
        </w:rPr>
        <w:t>The P</w:t>
      </w:r>
      <w:r w:rsidR="00C42A8A">
        <w:rPr>
          <w:rFonts w:asciiTheme="majorBidi" w:hAnsiTheme="majorBidi" w:cstheme="majorBidi"/>
          <w:b/>
          <w:bCs/>
          <w:sz w:val="22"/>
          <w:szCs w:val="22"/>
        </w:rPr>
        <w:t>S</w:t>
      </w:r>
      <w:r w:rsidRPr="00497BE1">
        <w:rPr>
          <w:rFonts w:asciiTheme="majorBidi" w:hAnsiTheme="majorBidi" w:cstheme="majorBidi"/>
          <w:b/>
          <w:bCs/>
          <w:sz w:val="22"/>
          <w:szCs w:val="22"/>
        </w:rPr>
        <w:t xml:space="preserve">-NPs treated group </w:t>
      </w:r>
      <w:r w:rsidR="00AD7712" w:rsidRPr="00497BE1">
        <w:rPr>
          <w:rFonts w:asciiTheme="majorBidi" w:hAnsiTheme="majorBidi" w:cstheme="majorBidi"/>
          <w:b/>
          <w:bCs/>
          <w:sz w:val="22"/>
          <w:szCs w:val="22"/>
        </w:rPr>
        <w:t>(</w:t>
      </w:r>
      <w:r w:rsidRPr="00497BE1">
        <w:rPr>
          <w:rFonts w:asciiTheme="majorBidi" w:hAnsiTheme="majorBidi" w:cstheme="majorBidi"/>
          <w:b/>
          <w:bCs/>
          <w:sz w:val="22"/>
          <w:szCs w:val="22"/>
        </w:rPr>
        <w:t>Group II</w:t>
      </w:r>
      <w:r w:rsidR="00AD7712" w:rsidRPr="00497BE1">
        <w:rPr>
          <w:rFonts w:asciiTheme="majorBidi" w:hAnsiTheme="majorBidi" w:cstheme="majorBidi"/>
          <w:b/>
          <w:bCs/>
          <w:sz w:val="22"/>
          <w:szCs w:val="22"/>
        </w:rPr>
        <w:t>)</w:t>
      </w:r>
      <w:r w:rsidRPr="00497BE1">
        <w:rPr>
          <w:rFonts w:asciiTheme="majorBidi" w:hAnsiTheme="majorBidi" w:cstheme="majorBidi"/>
          <w:b/>
          <w:bCs/>
          <w:sz w:val="22"/>
          <w:szCs w:val="22"/>
        </w:rPr>
        <w:t>:</w:t>
      </w:r>
      <w:r w:rsidR="00AD7712" w:rsidRPr="00497BE1">
        <w:rPr>
          <w:rFonts w:asciiTheme="majorBidi" w:hAnsiTheme="majorBidi" w:cstheme="majorBidi"/>
          <w:sz w:val="22"/>
          <w:szCs w:val="22"/>
        </w:rPr>
        <w:t xml:space="preserve"> rats were </w:t>
      </w:r>
      <w:bookmarkStart w:id="1" w:name="_Hlk224555669"/>
      <w:r w:rsidR="00AD7712" w:rsidRPr="00497BE1">
        <w:rPr>
          <w:rFonts w:asciiTheme="majorBidi" w:hAnsiTheme="majorBidi" w:cstheme="majorBidi"/>
          <w:sz w:val="22"/>
          <w:szCs w:val="22"/>
        </w:rPr>
        <w:t xml:space="preserve">given a single dosage of </w:t>
      </w:r>
      <w:r w:rsidR="00FA40D3" w:rsidRPr="00497BE1">
        <w:rPr>
          <w:rFonts w:asciiTheme="majorBidi" w:hAnsiTheme="majorBidi" w:cstheme="majorBidi"/>
          <w:sz w:val="22"/>
          <w:szCs w:val="22"/>
        </w:rPr>
        <w:t>P</w:t>
      </w:r>
      <w:r w:rsidR="002C0B1D">
        <w:rPr>
          <w:rFonts w:asciiTheme="majorBidi" w:hAnsiTheme="majorBidi" w:cstheme="majorBidi"/>
          <w:sz w:val="22"/>
          <w:szCs w:val="22"/>
        </w:rPr>
        <w:t>S</w:t>
      </w:r>
      <w:r w:rsidR="00FA40D3" w:rsidRPr="00497BE1">
        <w:rPr>
          <w:rFonts w:asciiTheme="majorBidi" w:hAnsiTheme="majorBidi" w:cstheme="majorBidi"/>
          <w:sz w:val="22"/>
          <w:szCs w:val="22"/>
        </w:rPr>
        <w:t>-NPs</w:t>
      </w:r>
      <w:r w:rsidR="003F145A">
        <w:rPr>
          <w:rFonts w:asciiTheme="majorBidi" w:hAnsiTheme="majorBidi" w:cstheme="majorBidi"/>
          <w:sz w:val="22"/>
          <w:szCs w:val="22"/>
        </w:rPr>
        <w:t xml:space="preserve"> 3%</w:t>
      </w:r>
      <w:r w:rsidR="00AD7712" w:rsidRPr="00497BE1">
        <w:rPr>
          <w:rFonts w:asciiTheme="majorBidi" w:hAnsiTheme="majorBidi" w:cstheme="majorBidi"/>
          <w:sz w:val="22"/>
          <w:szCs w:val="22"/>
        </w:rPr>
        <w:t xml:space="preserve"> (</w:t>
      </w:r>
      <w:r w:rsidR="00FA40D3" w:rsidRPr="00497BE1">
        <w:rPr>
          <w:rFonts w:asciiTheme="majorBidi" w:hAnsiTheme="majorBidi" w:cstheme="majorBidi"/>
          <w:sz w:val="22"/>
          <w:szCs w:val="22"/>
        </w:rPr>
        <w:t>10</w:t>
      </w:r>
      <w:r w:rsidR="00AD7712" w:rsidRPr="00497BE1">
        <w:rPr>
          <w:rFonts w:asciiTheme="majorBidi" w:hAnsiTheme="majorBidi" w:cstheme="majorBidi"/>
          <w:sz w:val="22"/>
          <w:szCs w:val="22"/>
        </w:rPr>
        <w:t xml:space="preserve"> mg/kg</w:t>
      </w:r>
      <w:r w:rsidR="003F145A">
        <w:rPr>
          <w:rFonts w:asciiTheme="majorBidi" w:hAnsiTheme="majorBidi" w:cstheme="majorBidi"/>
          <w:sz w:val="22"/>
          <w:szCs w:val="22"/>
        </w:rPr>
        <w:t xml:space="preserve"> body weight</w:t>
      </w:r>
      <w:r w:rsidR="00AD7712" w:rsidRPr="00497BE1">
        <w:rPr>
          <w:rFonts w:asciiTheme="majorBidi" w:hAnsiTheme="majorBidi" w:cstheme="majorBidi"/>
          <w:sz w:val="22"/>
          <w:szCs w:val="22"/>
        </w:rPr>
        <w:t>)</w:t>
      </w:r>
      <w:bookmarkEnd w:id="1"/>
      <w:r w:rsidR="00AD7712" w:rsidRPr="00497BE1">
        <w:rPr>
          <w:rFonts w:asciiTheme="majorBidi" w:hAnsiTheme="majorBidi" w:cstheme="majorBidi"/>
          <w:sz w:val="22"/>
          <w:szCs w:val="22"/>
        </w:rPr>
        <w:t xml:space="preserve"> orally through a gavage tube for 6 months</w:t>
      </w:r>
      <w:r w:rsidRPr="00497BE1">
        <w:rPr>
          <w:rFonts w:asciiTheme="majorBidi" w:hAnsiTheme="majorBidi" w:cstheme="majorBidi"/>
          <w:sz w:val="22"/>
          <w:szCs w:val="22"/>
        </w:rPr>
        <w:t xml:space="preserve"> according to</w:t>
      </w:r>
      <w:r w:rsidR="00AD7712" w:rsidRPr="00497BE1">
        <w:rPr>
          <w:rFonts w:asciiTheme="majorBidi" w:hAnsiTheme="majorBidi" w:cstheme="majorBidi"/>
          <w:sz w:val="22"/>
          <w:szCs w:val="22"/>
        </w:rPr>
        <w:t xml:space="preserve"> </w:t>
      </w:r>
      <w:r w:rsidRPr="00497BE1">
        <w:rPr>
          <w:rFonts w:asciiTheme="majorBidi" w:hAnsiTheme="majorBidi" w:cstheme="majorBidi"/>
          <w:b/>
          <w:bCs/>
          <w:sz w:val="22"/>
          <w:szCs w:val="22"/>
        </w:rPr>
        <w:t>Babaei et al. (2022).</w:t>
      </w:r>
      <w:r w:rsidR="003F145A" w:rsidRPr="003F145A">
        <w:rPr>
          <w:rFonts w:asciiTheme="majorBidi" w:hAnsiTheme="majorBidi" w:cstheme="majorBidi"/>
          <w:sz w:val="22"/>
          <w:szCs w:val="22"/>
          <w:vertAlign w:val="superscript"/>
        </w:rPr>
        <w:t>1</w:t>
      </w:r>
      <w:r w:rsidR="002C0B1D">
        <w:rPr>
          <w:rFonts w:asciiTheme="majorBidi" w:hAnsiTheme="majorBidi" w:cstheme="majorBidi"/>
          <w:sz w:val="22"/>
          <w:szCs w:val="22"/>
          <w:vertAlign w:val="superscript"/>
        </w:rPr>
        <w:t>0</w:t>
      </w:r>
    </w:p>
    <w:p w14:paraId="190D3A69" w14:textId="24050483" w:rsidR="00AD7712" w:rsidRPr="00A73104" w:rsidRDefault="00DC233C" w:rsidP="00A73104">
      <w:pPr>
        <w:pStyle w:val="ListParagraph"/>
        <w:numPr>
          <w:ilvl w:val="0"/>
          <w:numId w:val="34"/>
        </w:numPr>
        <w:spacing w:line="276" w:lineRule="auto"/>
        <w:jc w:val="both"/>
        <w:rPr>
          <w:rFonts w:asciiTheme="majorBidi" w:hAnsiTheme="majorBidi" w:cstheme="majorBidi"/>
          <w:sz w:val="22"/>
          <w:szCs w:val="22"/>
        </w:rPr>
      </w:pPr>
      <w:r w:rsidRPr="00A73104">
        <w:rPr>
          <w:rFonts w:asciiTheme="majorBidi" w:hAnsiTheme="majorBidi" w:cstheme="majorBidi"/>
          <w:b/>
          <w:bCs/>
          <w:sz w:val="22"/>
          <w:szCs w:val="22"/>
        </w:rPr>
        <w:t>Recovery Group (Group III</w:t>
      </w:r>
      <w:r w:rsidR="00AD7712" w:rsidRPr="00A73104">
        <w:rPr>
          <w:rFonts w:asciiTheme="majorBidi" w:hAnsiTheme="majorBidi" w:cstheme="majorBidi"/>
          <w:b/>
          <w:bCs/>
          <w:sz w:val="22"/>
          <w:szCs w:val="22"/>
        </w:rPr>
        <w:t>):</w:t>
      </w:r>
      <w:r w:rsidR="00AD7712" w:rsidRPr="00A73104">
        <w:rPr>
          <w:rFonts w:asciiTheme="majorBidi" w:hAnsiTheme="majorBidi" w:cstheme="majorBidi"/>
          <w:sz w:val="22"/>
          <w:szCs w:val="22"/>
        </w:rPr>
        <w:t xml:space="preserve"> Rats in this group were </w:t>
      </w:r>
      <w:r w:rsidRPr="00A73104">
        <w:rPr>
          <w:rFonts w:asciiTheme="majorBidi" w:hAnsiTheme="majorBidi" w:cstheme="majorBidi"/>
          <w:sz w:val="22"/>
          <w:szCs w:val="22"/>
        </w:rPr>
        <w:t xml:space="preserve">treated as the same as </w:t>
      </w:r>
      <w:r w:rsidR="009A2865" w:rsidRPr="00A73104">
        <w:rPr>
          <w:rFonts w:asciiTheme="majorBidi" w:hAnsiTheme="majorBidi" w:cstheme="majorBidi"/>
          <w:sz w:val="22"/>
          <w:szCs w:val="22"/>
        </w:rPr>
        <w:t>the PS-NPs-treated</w:t>
      </w:r>
      <w:r w:rsidRPr="00A73104">
        <w:rPr>
          <w:rFonts w:asciiTheme="majorBidi" w:hAnsiTheme="majorBidi" w:cstheme="majorBidi"/>
          <w:sz w:val="22"/>
          <w:szCs w:val="22"/>
        </w:rPr>
        <w:t xml:space="preserve"> group, i.e., with a single oral daily dose of PS-NPs 3% (10 mg/kg body weight) via a gavage needle for </w:t>
      </w:r>
      <w:r w:rsidR="003F145A" w:rsidRPr="00A73104">
        <w:rPr>
          <w:rFonts w:asciiTheme="majorBidi" w:hAnsiTheme="majorBidi" w:cstheme="majorBidi"/>
          <w:sz w:val="22"/>
          <w:szCs w:val="22"/>
        </w:rPr>
        <w:t>6</w:t>
      </w:r>
      <w:r w:rsidRPr="00A73104">
        <w:rPr>
          <w:rFonts w:asciiTheme="majorBidi" w:hAnsiTheme="majorBidi" w:cstheme="majorBidi"/>
          <w:sz w:val="22"/>
          <w:szCs w:val="22"/>
        </w:rPr>
        <w:t xml:space="preserve"> months duration</w:t>
      </w:r>
      <w:r w:rsidR="009A2865" w:rsidRPr="00A73104">
        <w:rPr>
          <w:rFonts w:asciiTheme="majorBidi" w:hAnsiTheme="majorBidi" w:cstheme="majorBidi"/>
          <w:sz w:val="22"/>
          <w:szCs w:val="22"/>
        </w:rPr>
        <w:t>.</w:t>
      </w:r>
      <w:r w:rsidRPr="00A73104">
        <w:rPr>
          <w:rFonts w:asciiTheme="majorBidi" w:hAnsiTheme="majorBidi" w:cstheme="majorBidi"/>
          <w:sz w:val="22"/>
          <w:szCs w:val="22"/>
        </w:rPr>
        <w:t xml:space="preserve"> </w:t>
      </w:r>
      <w:bookmarkStart w:id="2" w:name="_Hlk224555859"/>
      <w:r w:rsidRPr="00A73104">
        <w:rPr>
          <w:rFonts w:asciiTheme="majorBidi" w:hAnsiTheme="majorBidi" w:cstheme="majorBidi"/>
          <w:sz w:val="22"/>
          <w:szCs w:val="22"/>
        </w:rPr>
        <w:t>Then they were</w:t>
      </w:r>
      <w:r w:rsidRPr="00A73104">
        <w:rPr>
          <w:rFonts w:asciiTheme="majorBidi" w:hAnsiTheme="majorBidi" w:cstheme="majorBidi"/>
          <w:sz w:val="22"/>
          <w:szCs w:val="22"/>
          <w:lang w:bidi="ar-EG"/>
        </w:rPr>
        <w:t xml:space="preserve"> </w:t>
      </w:r>
      <w:r w:rsidRPr="00A73104">
        <w:rPr>
          <w:rFonts w:asciiTheme="majorBidi" w:hAnsiTheme="majorBidi" w:cstheme="majorBidi"/>
          <w:sz w:val="22"/>
          <w:szCs w:val="22"/>
        </w:rPr>
        <w:t>left without exposure to PS-NPs for a further one month.</w:t>
      </w:r>
      <w:bookmarkEnd w:id="2"/>
    </w:p>
    <w:p w14:paraId="38C45F63" w14:textId="675F52AE" w:rsidR="00610B9C" w:rsidRPr="003F145A" w:rsidRDefault="003F145A" w:rsidP="003F145A">
      <w:pPr>
        <w:autoSpaceDE w:val="0"/>
        <w:autoSpaceDN w:val="0"/>
        <w:adjustRightInd w:val="0"/>
        <w:spacing w:before="120" w:after="0" w:line="276" w:lineRule="auto"/>
        <w:jc w:val="both"/>
        <w:rPr>
          <w:rFonts w:asciiTheme="majorBidi" w:hAnsiTheme="majorBidi" w:cstheme="majorBidi"/>
          <w:b/>
          <w:bCs/>
          <w:sz w:val="22"/>
          <w:szCs w:val="22"/>
        </w:rPr>
      </w:pPr>
      <w:r>
        <w:rPr>
          <w:rFonts w:asciiTheme="majorBidi" w:hAnsiTheme="majorBidi" w:cstheme="majorBidi"/>
          <w:b/>
          <w:bCs/>
          <w:sz w:val="22"/>
          <w:szCs w:val="22"/>
        </w:rPr>
        <w:t>B. Measured Parameters</w:t>
      </w:r>
      <w:r w:rsidR="007A45FF" w:rsidRPr="003F145A">
        <w:rPr>
          <w:rFonts w:asciiTheme="majorBidi" w:hAnsiTheme="majorBidi" w:cstheme="majorBidi"/>
          <w:b/>
          <w:bCs/>
          <w:sz w:val="22"/>
          <w:szCs w:val="22"/>
        </w:rPr>
        <w:t>:</w:t>
      </w:r>
    </w:p>
    <w:p w14:paraId="0C948DD7" w14:textId="0CD96B15" w:rsidR="007A45FF" w:rsidRPr="00455AC1" w:rsidRDefault="00B80850" w:rsidP="003F145A">
      <w:pPr>
        <w:pStyle w:val="ListParagraph"/>
        <w:numPr>
          <w:ilvl w:val="0"/>
          <w:numId w:val="36"/>
        </w:numPr>
        <w:autoSpaceDE w:val="0"/>
        <w:autoSpaceDN w:val="0"/>
        <w:adjustRightInd w:val="0"/>
        <w:spacing w:before="120" w:after="0" w:line="276" w:lineRule="auto"/>
        <w:jc w:val="both"/>
        <w:rPr>
          <w:rFonts w:asciiTheme="majorBidi" w:hAnsiTheme="majorBidi" w:cstheme="majorBidi"/>
          <w:b/>
          <w:bCs/>
          <w:i/>
          <w:iCs/>
          <w:sz w:val="22"/>
          <w:szCs w:val="22"/>
          <w:u w:val="single"/>
        </w:rPr>
      </w:pPr>
      <w:r>
        <w:rPr>
          <w:rFonts w:asciiTheme="majorBidi" w:hAnsiTheme="majorBidi" w:cstheme="majorBidi"/>
          <w:b/>
          <w:bCs/>
          <w:i/>
          <w:iCs/>
          <w:sz w:val="22"/>
          <w:szCs w:val="22"/>
          <w:u w:val="single"/>
        </w:rPr>
        <w:t>Physical parameters</w:t>
      </w:r>
      <w:r w:rsidR="007A45FF" w:rsidRPr="00455AC1">
        <w:rPr>
          <w:rFonts w:asciiTheme="majorBidi" w:hAnsiTheme="majorBidi" w:cstheme="majorBidi"/>
          <w:b/>
          <w:bCs/>
          <w:i/>
          <w:iCs/>
          <w:sz w:val="22"/>
          <w:szCs w:val="22"/>
          <w:u w:val="single"/>
        </w:rPr>
        <w:t>:</w:t>
      </w:r>
    </w:p>
    <w:p w14:paraId="3ED29FCE" w14:textId="77777777" w:rsidR="003177CD" w:rsidRPr="003177CD" w:rsidRDefault="003177CD" w:rsidP="003177CD">
      <w:pPr>
        <w:pStyle w:val="ListParagraph"/>
        <w:autoSpaceDE w:val="0"/>
        <w:autoSpaceDN w:val="0"/>
        <w:adjustRightInd w:val="0"/>
        <w:spacing w:before="120" w:after="0" w:line="276" w:lineRule="auto"/>
        <w:ind w:left="360" w:firstLine="360"/>
        <w:jc w:val="both"/>
        <w:rPr>
          <w:rFonts w:ascii="Times New Roman" w:eastAsia="Times New Roman" w:hAnsi="Times New Roman" w:cs="Times New Roman"/>
          <w:kern w:val="0"/>
          <w14:ligatures w14:val="none"/>
        </w:rPr>
      </w:pPr>
      <w:r w:rsidRPr="003177CD">
        <w:rPr>
          <w:rFonts w:ascii="Times New Roman" w:eastAsia="Times New Roman" w:hAnsi="Times New Roman" w:cs="Times New Roman"/>
          <w:kern w:val="0"/>
          <w14:ligatures w14:val="none"/>
        </w:rPr>
        <w:t xml:space="preserve">The </w:t>
      </w:r>
      <w:r w:rsidRPr="003177CD">
        <w:rPr>
          <w:rFonts w:asciiTheme="majorBidi" w:hAnsiTheme="majorBidi" w:cstheme="majorBidi"/>
          <w:sz w:val="22"/>
          <w:szCs w:val="22"/>
        </w:rPr>
        <w:t>body weight</w:t>
      </w:r>
      <w:r w:rsidRPr="003177CD">
        <w:rPr>
          <w:rFonts w:ascii="Times New Roman" w:eastAsia="Times New Roman" w:hAnsi="Times New Roman" w:cs="Times New Roman"/>
          <w:kern w:val="0"/>
          <w14:ligatures w14:val="none"/>
        </w:rPr>
        <w:t xml:space="preserve"> of the rats were measured prior to the treatment, recorded monthly, and reassessed at the end of thhe trial using a sensitive balance. After dissection, the testes were excised, cleared of surrounding adipose tissue and blood vessels, and gently blotted dry before weighing. The relative testicular weight (RTW) was then estimated by:</w:t>
      </w:r>
    </w:p>
    <w:p w14:paraId="2D05CEE3" w14:textId="1F40255C" w:rsidR="005639F0" w:rsidRDefault="003177CD" w:rsidP="003177CD">
      <w:pPr>
        <w:autoSpaceDE w:val="0"/>
        <w:autoSpaceDN w:val="0"/>
        <w:adjustRightInd w:val="0"/>
        <w:spacing w:before="120" w:after="0" w:line="276" w:lineRule="auto"/>
        <w:jc w:val="both"/>
        <w:rPr>
          <w:rFonts w:asciiTheme="majorBidi" w:hAnsiTheme="majorBidi" w:cstheme="majorBidi"/>
          <w:sz w:val="22"/>
          <w:szCs w:val="22"/>
          <w:vertAlign w:val="superscript"/>
        </w:rPr>
      </w:pPr>
      <w:r>
        <w:rPr>
          <w:rFonts w:asciiTheme="majorBidi" w:hAnsiTheme="majorBidi" w:cstheme="majorBidi"/>
          <w:sz w:val="22"/>
          <w:szCs w:val="22"/>
        </w:rPr>
        <w:lastRenderedPageBreak/>
        <w:t xml:space="preserve">  </w:t>
      </w:r>
      <w:r w:rsidRPr="003177CD">
        <w:rPr>
          <w:rFonts w:asciiTheme="majorBidi" w:hAnsiTheme="majorBidi" w:cstheme="majorBidi"/>
          <w:sz w:val="22"/>
          <w:szCs w:val="22"/>
        </w:rPr>
        <w:t>Relative organ weight = [organ weight/ BW] ×100”</w:t>
      </w:r>
      <w:r w:rsidRPr="003177CD">
        <w:rPr>
          <w:rFonts w:asciiTheme="majorBidi" w:hAnsiTheme="majorBidi" w:cstheme="majorBidi"/>
          <w:sz w:val="22"/>
          <w:szCs w:val="22"/>
          <w:vertAlign w:val="superscript"/>
        </w:rPr>
        <w:t xml:space="preserve"> 11</w:t>
      </w:r>
    </w:p>
    <w:p w14:paraId="59C3E84B" w14:textId="77777777" w:rsidR="00B80850" w:rsidRPr="00455AC1" w:rsidRDefault="00B80850" w:rsidP="00B80850">
      <w:pPr>
        <w:pStyle w:val="ListParagraph"/>
        <w:numPr>
          <w:ilvl w:val="0"/>
          <w:numId w:val="36"/>
        </w:numPr>
        <w:tabs>
          <w:tab w:val="right" w:pos="426"/>
        </w:tabs>
        <w:autoSpaceDE w:val="0"/>
        <w:autoSpaceDN w:val="0"/>
        <w:adjustRightInd w:val="0"/>
        <w:spacing w:before="120" w:after="0" w:line="276" w:lineRule="auto"/>
        <w:jc w:val="both"/>
        <w:rPr>
          <w:rFonts w:asciiTheme="majorBidi" w:hAnsiTheme="majorBidi" w:cstheme="majorBidi"/>
          <w:b/>
          <w:bCs/>
          <w:sz w:val="22"/>
          <w:szCs w:val="22"/>
        </w:rPr>
      </w:pPr>
      <w:r>
        <w:rPr>
          <w:rFonts w:asciiTheme="majorBidi" w:hAnsiTheme="majorBidi" w:cstheme="majorBidi"/>
          <w:b/>
          <w:bCs/>
          <w:sz w:val="22"/>
          <w:szCs w:val="22"/>
        </w:rPr>
        <w:t>H</w:t>
      </w:r>
      <w:r w:rsidRPr="00455AC1">
        <w:rPr>
          <w:rFonts w:asciiTheme="majorBidi" w:hAnsiTheme="majorBidi" w:cstheme="majorBidi"/>
          <w:b/>
          <w:bCs/>
          <w:sz w:val="22"/>
          <w:szCs w:val="22"/>
        </w:rPr>
        <w:t xml:space="preserve">ormonal </w:t>
      </w:r>
      <w:r>
        <w:rPr>
          <w:rFonts w:asciiTheme="majorBidi" w:hAnsiTheme="majorBidi" w:cstheme="majorBidi"/>
          <w:b/>
          <w:bCs/>
          <w:sz w:val="22"/>
          <w:szCs w:val="22"/>
        </w:rPr>
        <w:t>parameters</w:t>
      </w:r>
      <w:r w:rsidRPr="00455AC1">
        <w:rPr>
          <w:rFonts w:asciiTheme="majorBidi" w:hAnsiTheme="majorBidi" w:cstheme="majorBidi"/>
          <w:b/>
          <w:bCs/>
          <w:sz w:val="22"/>
          <w:szCs w:val="22"/>
        </w:rPr>
        <w:t>:</w:t>
      </w:r>
    </w:p>
    <w:p w14:paraId="4BB35E43" w14:textId="768EBE06" w:rsidR="00B80850" w:rsidRPr="005639F0" w:rsidRDefault="00B80850" w:rsidP="00B80850">
      <w:pPr>
        <w:autoSpaceDE w:val="0"/>
        <w:autoSpaceDN w:val="0"/>
        <w:adjustRightInd w:val="0"/>
        <w:spacing w:before="120" w:after="0" w:line="276" w:lineRule="auto"/>
        <w:ind w:firstLine="360"/>
        <w:jc w:val="both"/>
        <w:rPr>
          <w:rFonts w:asciiTheme="majorBidi" w:hAnsiTheme="majorBidi" w:cstheme="majorBidi"/>
          <w:sz w:val="22"/>
          <w:szCs w:val="22"/>
          <w:vertAlign w:val="superscript"/>
          <w:rtl/>
        </w:rPr>
      </w:pPr>
      <w:r>
        <w:rPr>
          <w:rFonts w:asciiTheme="majorBidi" w:hAnsiTheme="majorBidi" w:cstheme="majorBidi"/>
          <w:sz w:val="22"/>
          <w:szCs w:val="22"/>
        </w:rPr>
        <w:t>B</w:t>
      </w:r>
      <w:r w:rsidRPr="00512B01">
        <w:rPr>
          <w:rFonts w:asciiTheme="majorBidi" w:hAnsiTheme="majorBidi" w:cstheme="majorBidi"/>
          <w:sz w:val="22"/>
          <w:szCs w:val="22"/>
        </w:rPr>
        <w:t>lood samples were taken from their hearts by five ml syringes</w:t>
      </w:r>
      <w:r>
        <w:rPr>
          <w:rFonts w:asciiTheme="majorBidi" w:hAnsiTheme="majorBidi" w:cstheme="majorBidi"/>
          <w:sz w:val="22"/>
          <w:szCs w:val="22"/>
        </w:rPr>
        <w:t xml:space="preserve"> </w:t>
      </w:r>
      <w:r w:rsidRPr="00512B01">
        <w:rPr>
          <w:rFonts w:asciiTheme="majorBidi" w:hAnsiTheme="majorBidi" w:cstheme="majorBidi"/>
          <w:sz w:val="22"/>
          <w:szCs w:val="22"/>
        </w:rPr>
        <w:t xml:space="preserve">to be tested later for </w:t>
      </w:r>
      <w:r>
        <w:rPr>
          <w:rFonts w:asciiTheme="majorBidi" w:hAnsiTheme="majorBidi" w:cstheme="majorBidi"/>
          <w:sz w:val="22"/>
          <w:szCs w:val="22"/>
        </w:rPr>
        <w:t>f</w:t>
      </w:r>
      <w:r w:rsidRPr="00B1647C">
        <w:rPr>
          <w:rFonts w:asciiTheme="majorBidi" w:hAnsiTheme="majorBidi" w:cstheme="majorBidi"/>
          <w:sz w:val="22"/>
          <w:szCs w:val="22"/>
        </w:rPr>
        <w:t>ollicular-</w:t>
      </w:r>
      <w:r>
        <w:rPr>
          <w:rFonts w:asciiTheme="majorBidi" w:hAnsiTheme="majorBidi" w:cstheme="majorBidi"/>
          <w:sz w:val="22"/>
          <w:szCs w:val="22"/>
        </w:rPr>
        <w:t>s</w:t>
      </w:r>
      <w:r w:rsidRPr="00B1647C">
        <w:rPr>
          <w:rFonts w:asciiTheme="majorBidi" w:hAnsiTheme="majorBidi" w:cstheme="majorBidi"/>
          <w:sz w:val="22"/>
          <w:szCs w:val="22"/>
        </w:rPr>
        <w:t xml:space="preserve">timulating </w:t>
      </w:r>
      <w:r>
        <w:rPr>
          <w:rFonts w:asciiTheme="majorBidi" w:hAnsiTheme="majorBidi" w:cstheme="majorBidi"/>
          <w:sz w:val="22"/>
          <w:szCs w:val="22"/>
        </w:rPr>
        <w:t>h</w:t>
      </w:r>
      <w:r w:rsidRPr="00B1647C">
        <w:rPr>
          <w:rFonts w:asciiTheme="majorBidi" w:hAnsiTheme="majorBidi" w:cstheme="majorBidi"/>
          <w:sz w:val="22"/>
          <w:szCs w:val="22"/>
        </w:rPr>
        <w:t xml:space="preserve">ormone </w:t>
      </w:r>
      <w:r>
        <w:rPr>
          <w:rFonts w:asciiTheme="majorBidi" w:hAnsiTheme="majorBidi" w:cstheme="majorBidi"/>
          <w:sz w:val="22"/>
          <w:szCs w:val="22"/>
        </w:rPr>
        <w:t xml:space="preserve">(FSH), </w:t>
      </w:r>
      <w:r w:rsidRPr="00B1647C">
        <w:rPr>
          <w:rFonts w:asciiTheme="majorBidi" w:hAnsiTheme="majorBidi" w:cstheme="majorBidi"/>
          <w:sz w:val="22"/>
          <w:szCs w:val="22"/>
        </w:rPr>
        <w:t xml:space="preserve">luteinizing </w:t>
      </w:r>
      <w:r>
        <w:rPr>
          <w:rFonts w:asciiTheme="majorBidi" w:hAnsiTheme="majorBidi" w:cstheme="majorBidi"/>
          <w:sz w:val="22"/>
          <w:szCs w:val="22"/>
        </w:rPr>
        <w:t>h</w:t>
      </w:r>
      <w:r w:rsidRPr="00B1647C">
        <w:rPr>
          <w:rFonts w:asciiTheme="majorBidi" w:hAnsiTheme="majorBidi" w:cstheme="majorBidi"/>
          <w:sz w:val="22"/>
          <w:szCs w:val="22"/>
        </w:rPr>
        <w:t>ormone</w:t>
      </w:r>
      <w:r>
        <w:rPr>
          <w:rFonts w:asciiTheme="majorBidi" w:hAnsiTheme="majorBidi" w:cstheme="majorBidi"/>
          <w:sz w:val="22"/>
          <w:szCs w:val="22"/>
        </w:rPr>
        <w:t xml:space="preserve"> (LH) and testosterone </w:t>
      </w:r>
      <w:r w:rsidRPr="00B1647C">
        <w:rPr>
          <w:rFonts w:asciiTheme="majorBidi" w:hAnsiTheme="majorBidi" w:cstheme="majorBidi"/>
          <w:sz w:val="22"/>
          <w:szCs w:val="22"/>
        </w:rPr>
        <w:t>level</w:t>
      </w:r>
      <w:r>
        <w:rPr>
          <w:rFonts w:asciiTheme="majorBidi" w:hAnsiTheme="majorBidi" w:cstheme="majorBidi"/>
          <w:sz w:val="22"/>
          <w:szCs w:val="22"/>
        </w:rPr>
        <w:t>s</w:t>
      </w:r>
      <w:r w:rsidRPr="00B1647C">
        <w:rPr>
          <w:rFonts w:asciiTheme="majorBidi" w:hAnsiTheme="majorBidi" w:cstheme="majorBidi"/>
          <w:sz w:val="22"/>
          <w:szCs w:val="22"/>
        </w:rPr>
        <w:t xml:space="preserve"> </w:t>
      </w:r>
      <w:r>
        <w:rPr>
          <w:rFonts w:asciiTheme="majorBidi" w:hAnsiTheme="majorBidi" w:cstheme="majorBidi"/>
          <w:sz w:val="22"/>
          <w:szCs w:val="22"/>
        </w:rPr>
        <w:t xml:space="preserve">that </w:t>
      </w:r>
      <w:r w:rsidRPr="00B1647C">
        <w:rPr>
          <w:rFonts w:asciiTheme="majorBidi" w:hAnsiTheme="majorBidi" w:cstheme="majorBidi"/>
          <w:sz w:val="22"/>
          <w:szCs w:val="22"/>
        </w:rPr>
        <w:t>w</w:t>
      </w:r>
      <w:r>
        <w:rPr>
          <w:rFonts w:asciiTheme="majorBidi" w:hAnsiTheme="majorBidi" w:cstheme="majorBidi"/>
          <w:sz w:val="22"/>
          <w:szCs w:val="22"/>
        </w:rPr>
        <w:t>ere</w:t>
      </w:r>
      <w:r w:rsidRPr="00B1647C">
        <w:rPr>
          <w:rFonts w:asciiTheme="majorBidi" w:hAnsiTheme="majorBidi" w:cstheme="majorBidi"/>
          <w:sz w:val="22"/>
          <w:szCs w:val="22"/>
        </w:rPr>
        <w:t xml:space="preserve"> calculated using commercial ELISA Kits (CUSABIO Company, USA) by RT – 2100 microplate reader (PIOWAY Company, Japan).</w:t>
      </w:r>
      <w:r w:rsidR="005639F0">
        <w:rPr>
          <w:rFonts w:asciiTheme="majorBidi" w:hAnsiTheme="majorBidi" w:cstheme="majorBidi"/>
          <w:sz w:val="22"/>
          <w:szCs w:val="22"/>
          <w:vertAlign w:val="superscript"/>
        </w:rPr>
        <w:t>12</w:t>
      </w:r>
    </w:p>
    <w:p w14:paraId="3B340216" w14:textId="77777777" w:rsidR="00B80850" w:rsidRPr="00512B01" w:rsidRDefault="00B80850" w:rsidP="00B80850">
      <w:pPr>
        <w:pStyle w:val="ListParagraph"/>
        <w:numPr>
          <w:ilvl w:val="0"/>
          <w:numId w:val="36"/>
        </w:numPr>
        <w:tabs>
          <w:tab w:val="right" w:pos="284"/>
        </w:tabs>
        <w:autoSpaceDE w:val="0"/>
        <w:autoSpaceDN w:val="0"/>
        <w:adjustRightInd w:val="0"/>
        <w:spacing w:before="120" w:after="0" w:line="276" w:lineRule="auto"/>
        <w:jc w:val="both"/>
        <w:rPr>
          <w:rFonts w:asciiTheme="majorBidi" w:hAnsiTheme="majorBidi" w:cstheme="majorBidi"/>
          <w:sz w:val="22"/>
          <w:szCs w:val="22"/>
        </w:rPr>
      </w:pPr>
      <w:r w:rsidRPr="00B1647C">
        <w:rPr>
          <w:rFonts w:asciiTheme="majorBidi" w:hAnsiTheme="majorBidi" w:cstheme="majorBidi"/>
          <w:b/>
          <w:bCs/>
          <w:sz w:val="22"/>
          <w:szCs w:val="22"/>
          <w:lang w:bidi="ar-EG"/>
        </w:rPr>
        <w:t xml:space="preserve">oxidative stress </w:t>
      </w:r>
      <w:r w:rsidRPr="002009F3">
        <w:rPr>
          <w:rFonts w:asciiTheme="majorBidi" w:hAnsiTheme="majorBidi" w:cstheme="majorBidi"/>
          <w:b/>
          <w:bCs/>
          <w:sz w:val="22"/>
          <w:szCs w:val="22"/>
          <w:lang w:bidi="ar-EG"/>
        </w:rPr>
        <w:t>markers parameters</w:t>
      </w:r>
      <w:r w:rsidRPr="00512B01">
        <w:rPr>
          <w:rFonts w:asciiTheme="majorBidi" w:hAnsiTheme="majorBidi" w:cstheme="majorBidi"/>
          <w:b/>
          <w:bCs/>
          <w:sz w:val="22"/>
          <w:szCs w:val="22"/>
          <w:lang w:bidi="ar-EG"/>
        </w:rPr>
        <w:t xml:space="preserve">: </w:t>
      </w:r>
    </w:p>
    <w:p w14:paraId="4F0C270C" w14:textId="012D452B" w:rsidR="0060189B" w:rsidRPr="00C72DE9" w:rsidRDefault="00C72DE9" w:rsidP="00C72DE9">
      <w:pPr>
        <w:spacing w:after="0" w:line="276" w:lineRule="auto"/>
        <w:jc w:val="both"/>
        <w:rPr>
          <w:rFonts w:ascii="Times New Roman" w:eastAsia="Times New Roman" w:hAnsi="Times New Roman" w:cs="Times New Roman"/>
          <w:kern w:val="0"/>
          <w:rtl/>
          <w14:ligatures w14:val="none"/>
        </w:rPr>
      </w:pPr>
      <w:bookmarkStart w:id="3" w:name="_Hlk224556104"/>
      <w:r>
        <w:rPr>
          <w:rFonts w:ascii="Times New Roman" w:eastAsia="Times New Roman" w:hAnsi="Times New Roman" w:cs="Times New Roman"/>
          <w:kern w:val="0"/>
          <w14:ligatures w14:val="none"/>
        </w:rPr>
        <w:t xml:space="preserve">       </w:t>
      </w:r>
      <w:r w:rsidRPr="00C72DE9">
        <w:rPr>
          <w:rFonts w:ascii="Times New Roman" w:eastAsia="Times New Roman" w:hAnsi="Times New Roman" w:cs="Times New Roman"/>
          <w:kern w:val="0"/>
          <w14:ligatures w14:val="none"/>
        </w:rPr>
        <w:t xml:space="preserve">Tissues from the testicles were homogenized. The following parameters were determined using the supernatant that was obtained from centrifuging the homogenates: </w:t>
      </w:r>
      <w:r w:rsidR="00B80850" w:rsidRPr="00C72DE9">
        <w:rPr>
          <w:rFonts w:asciiTheme="majorBidi" w:hAnsiTheme="majorBidi" w:cstheme="majorBidi"/>
          <w:sz w:val="22"/>
          <w:szCs w:val="22"/>
        </w:rPr>
        <w:t>Malondialdehyde (MDA), and Glutathione (GSH)</w:t>
      </w:r>
      <w:bookmarkEnd w:id="3"/>
      <w:r w:rsidR="00B80850" w:rsidRPr="00C72DE9">
        <w:rPr>
          <w:rFonts w:asciiTheme="majorBidi" w:hAnsiTheme="majorBidi" w:cstheme="majorBidi"/>
          <w:sz w:val="22"/>
          <w:szCs w:val="22"/>
        </w:rPr>
        <w:t xml:space="preserve"> levels in the testicular tissue using commercially available colorimetric methods (diagnostic kits supplied by Biodiagnostic; Dokki, Giza, Egypt) following the manufacturer instructions. </w:t>
      </w:r>
      <w:r w:rsidR="00B80850" w:rsidRPr="00C72DE9">
        <w:rPr>
          <w:rFonts w:asciiTheme="majorBidi" w:hAnsiTheme="majorBidi" w:cstheme="majorBidi"/>
          <w:sz w:val="22"/>
          <w:szCs w:val="22"/>
          <w:vertAlign w:val="superscript"/>
        </w:rPr>
        <w:t>1</w:t>
      </w:r>
      <w:r w:rsidR="005639F0" w:rsidRPr="00C72DE9">
        <w:rPr>
          <w:rFonts w:asciiTheme="majorBidi" w:hAnsiTheme="majorBidi" w:cstheme="majorBidi"/>
          <w:sz w:val="22"/>
          <w:szCs w:val="22"/>
          <w:vertAlign w:val="superscript"/>
        </w:rPr>
        <w:t>3</w:t>
      </w:r>
      <w:r w:rsidR="00B80850" w:rsidRPr="00C72DE9">
        <w:rPr>
          <w:rFonts w:asciiTheme="majorBidi" w:hAnsiTheme="majorBidi" w:cstheme="majorBidi"/>
          <w:sz w:val="22"/>
          <w:szCs w:val="22"/>
          <w:vertAlign w:val="superscript"/>
        </w:rPr>
        <w:t>,1</w:t>
      </w:r>
      <w:r w:rsidR="005639F0" w:rsidRPr="00C72DE9">
        <w:rPr>
          <w:rFonts w:asciiTheme="majorBidi" w:hAnsiTheme="majorBidi" w:cstheme="majorBidi"/>
          <w:sz w:val="22"/>
          <w:szCs w:val="22"/>
          <w:vertAlign w:val="superscript"/>
        </w:rPr>
        <w:t>4</w:t>
      </w:r>
      <w:r w:rsidR="00B80850" w:rsidRPr="00C72DE9">
        <w:rPr>
          <w:rFonts w:asciiTheme="majorBidi" w:hAnsiTheme="majorBidi" w:cstheme="majorBidi"/>
          <w:sz w:val="22"/>
          <w:szCs w:val="22"/>
          <w:vertAlign w:val="superscript"/>
        </w:rPr>
        <w:t>,1</w:t>
      </w:r>
      <w:r w:rsidR="005639F0" w:rsidRPr="00C72DE9">
        <w:rPr>
          <w:rFonts w:asciiTheme="majorBidi" w:hAnsiTheme="majorBidi" w:cstheme="majorBidi"/>
          <w:sz w:val="22"/>
          <w:szCs w:val="22"/>
          <w:vertAlign w:val="superscript"/>
        </w:rPr>
        <w:t>5</w:t>
      </w:r>
    </w:p>
    <w:p w14:paraId="74F43E9F" w14:textId="5CF9280F" w:rsidR="008D669B" w:rsidRPr="00455AC1" w:rsidRDefault="00B80850" w:rsidP="00C72DE9">
      <w:pPr>
        <w:pStyle w:val="ListParagraph"/>
        <w:numPr>
          <w:ilvl w:val="0"/>
          <w:numId w:val="36"/>
        </w:numPr>
        <w:tabs>
          <w:tab w:val="right" w:pos="426"/>
        </w:tabs>
        <w:autoSpaceDE w:val="0"/>
        <w:autoSpaceDN w:val="0"/>
        <w:adjustRightInd w:val="0"/>
        <w:spacing w:before="120" w:after="0" w:line="276" w:lineRule="auto"/>
        <w:jc w:val="both"/>
        <w:rPr>
          <w:rFonts w:asciiTheme="majorBidi" w:hAnsiTheme="majorBidi" w:cstheme="majorBidi"/>
          <w:b/>
          <w:bCs/>
          <w:i/>
          <w:iCs/>
          <w:sz w:val="22"/>
          <w:szCs w:val="22"/>
          <w:u w:val="single"/>
        </w:rPr>
      </w:pPr>
      <w:r>
        <w:rPr>
          <w:rFonts w:asciiTheme="majorBidi" w:hAnsiTheme="majorBidi" w:cstheme="majorBidi"/>
          <w:b/>
          <w:bCs/>
          <w:i/>
          <w:iCs/>
          <w:sz w:val="22"/>
          <w:szCs w:val="22"/>
          <w:u w:val="single"/>
        </w:rPr>
        <w:t>Sperm study</w:t>
      </w:r>
      <w:r w:rsidR="008D669B" w:rsidRPr="00455AC1">
        <w:rPr>
          <w:rFonts w:asciiTheme="majorBidi" w:hAnsiTheme="majorBidi" w:cstheme="majorBidi"/>
          <w:b/>
          <w:bCs/>
          <w:i/>
          <w:iCs/>
          <w:sz w:val="22"/>
          <w:szCs w:val="22"/>
          <w:u w:val="single"/>
        </w:rPr>
        <w:t>:</w:t>
      </w:r>
    </w:p>
    <w:p w14:paraId="59135564" w14:textId="06672093" w:rsidR="008D669B" w:rsidRPr="00455AC1" w:rsidRDefault="008D669B" w:rsidP="00455AC1">
      <w:pPr>
        <w:pStyle w:val="ListParagraph"/>
        <w:numPr>
          <w:ilvl w:val="0"/>
          <w:numId w:val="37"/>
        </w:numPr>
        <w:tabs>
          <w:tab w:val="right" w:pos="426"/>
        </w:tabs>
        <w:autoSpaceDE w:val="0"/>
        <w:autoSpaceDN w:val="0"/>
        <w:adjustRightInd w:val="0"/>
        <w:spacing w:before="120" w:after="0" w:line="276" w:lineRule="auto"/>
        <w:jc w:val="both"/>
        <w:rPr>
          <w:rFonts w:asciiTheme="majorBidi" w:hAnsiTheme="majorBidi" w:cstheme="majorBidi"/>
          <w:b/>
          <w:bCs/>
          <w:i/>
          <w:iCs/>
          <w:sz w:val="22"/>
          <w:szCs w:val="22"/>
        </w:rPr>
      </w:pPr>
      <w:r w:rsidRPr="00455AC1">
        <w:rPr>
          <w:rFonts w:asciiTheme="majorBidi" w:hAnsiTheme="majorBidi" w:cstheme="majorBidi"/>
          <w:b/>
          <w:bCs/>
          <w:i/>
          <w:iCs/>
          <w:sz w:val="22"/>
          <w:szCs w:val="22"/>
        </w:rPr>
        <w:t xml:space="preserve"> Sperm motility:</w:t>
      </w:r>
    </w:p>
    <w:p w14:paraId="29AFA2DB" w14:textId="26186FFE" w:rsidR="00A73104" w:rsidRPr="00C72DE9" w:rsidRDefault="008D669B" w:rsidP="00C72DE9">
      <w:pPr>
        <w:tabs>
          <w:tab w:val="right" w:pos="426"/>
        </w:tabs>
        <w:autoSpaceDE w:val="0"/>
        <w:autoSpaceDN w:val="0"/>
        <w:adjustRightInd w:val="0"/>
        <w:spacing w:before="120" w:after="0" w:line="276" w:lineRule="auto"/>
        <w:jc w:val="both"/>
        <w:rPr>
          <w:rFonts w:asciiTheme="majorBidi" w:hAnsiTheme="majorBidi" w:cstheme="majorBidi"/>
          <w:sz w:val="22"/>
          <w:szCs w:val="22"/>
        </w:rPr>
      </w:pPr>
      <w:r w:rsidRPr="008D669B">
        <w:rPr>
          <w:rFonts w:asciiTheme="majorBidi" w:hAnsiTheme="majorBidi" w:cstheme="majorBidi"/>
          <w:sz w:val="22"/>
          <w:szCs w:val="22"/>
        </w:rPr>
        <w:t xml:space="preserve"> </w:t>
      </w:r>
      <w:r w:rsidRPr="008D669B">
        <w:rPr>
          <w:rFonts w:asciiTheme="majorBidi" w:hAnsiTheme="majorBidi" w:cstheme="majorBidi"/>
          <w:sz w:val="22"/>
          <w:szCs w:val="22"/>
        </w:rPr>
        <w:tab/>
      </w:r>
      <w:r w:rsidR="00F22397">
        <w:rPr>
          <w:rFonts w:asciiTheme="majorBidi" w:hAnsiTheme="majorBidi" w:cstheme="majorBidi"/>
          <w:sz w:val="22"/>
          <w:szCs w:val="22"/>
        </w:rPr>
        <w:tab/>
      </w:r>
      <w:r w:rsidR="00C72DE9" w:rsidRPr="00C72DE9">
        <w:rPr>
          <w:rFonts w:asciiTheme="majorBidi" w:hAnsiTheme="majorBidi" w:cstheme="majorBidi"/>
          <w:sz w:val="22"/>
          <w:szCs w:val="22"/>
        </w:rPr>
        <w:t>On a heated slide, one drop of 2.9% sodium citrate solution was mixed with a tiny droplet of epididymis semen. The prevalence of more</w:t>
      </w:r>
      <w:r w:rsidR="00C72DE9">
        <w:rPr>
          <w:rFonts w:asciiTheme="majorBidi" w:hAnsiTheme="majorBidi" w:cstheme="majorBidi"/>
          <w:sz w:val="22"/>
          <w:szCs w:val="22"/>
        </w:rPr>
        <w:t xml:space="preserve"> progressive</w:t>
      </w:r>
      <w:r w:rsidR="00C72DE9" w:rsidRPr="00C72DE9">
        <w:rPr>
          <w:rFonts w:asciiTheme="majorBidi" w:hAnsiTheme="majorBidi" w:cstheme="majorBidi"/>
          <w:sz w:val="22"/>
          <w:szCs w:val="22"/>
        </w:rPr>
        <w:t xml:space="preserve"> motile sperm was measured and documented in a number of domains</w:t>
      </w:r>
      <w:r w:rsidRPr="008D669B">
        <w:rPr>
          <w:rFonts w:asciiTheme="majorBidi" w:hAnsiTheme="majorBidi" w:cstheme="majorBidi"/>
          <w:sz w:val="22"/>
          <w:szCs w:val="22"/>
        </w:rPr>
        <w:t>.</w:t>
      </w:r>
      <w:r w:rsidRPr="008D669B">
        <w:rPr>
          <w:rFonts w:asciiTheme="majorBidi" w:hAnsiTheme="majorBidi" w:cstheme="majorBidi"/>
          <w:sz w:val="22"/>
          <w:szCs w:val="22"/>
          <w:rtl/>
          <w:lang w:bidi="ar-EG"/>
        </w:rPr>
        <w:t xml:space="preserve"> </w:t>
      </w:r>
      <w:r w:rsidR="00E3725B">
        <w:rPr>
          <w:rFonts w:asciiTheme="majorBidi" w:hAnsiTheme="majorBidi" w:cstheme="majorBidi"/>
          <w:sz w:val="22"/>
          <w:szCs w:val="22"/>
          <w:vertAlign w:val="superscript"/>
        </w:rPr>
        <w:t>1</w:t>
      </w:r>
      <w:r w:rsidR="005639F0">
        <w:rPr>
          <w:rFonts w:asciiTheme="majorBidi" w:hAnsiTheme="majorBidi" w:cstheme="majorBidi"/>
          <w:sz w:val="22"/>
          <w:szCs w:val="22"/>
          <w:vertAlign w:val="superscript"/>
        </w:rPr>
        <w:t>6</w:t>
      </w:r>
    </w:p>
    <w:p w14:paraId="0FF6302F" w14:textId="77777777" w:rsidR="00B80850" w:rsidRPr="00A604C1" w:rsidRDefault="00B80850" w:rsidP="00B80850">
      <w:pPr>
        <w:pStyle w:val="ListParagraph"/>
        <w:numPr>
          <w:ilvl w:val="0"/>
          <w:numId w:val="37"/>
        </w:numPr>
        <w:tabs>
          <w:tab w:val="right" w:pos="426"/>
        </w:tabs>
        <w:autoSpaceDE w:val="0"/>
        <w:autoSpaceDN w:val="0"/>
        <w:adjustRightInd w:val="0"/>
        <w:spacing w:before="120" w:after="0" w:line="276" w:lineRule="auto"/>
        <w:jc w:val="both"/>
        <w:rPr>
          <w:rFonts w:asciiTheme="majorBidi" w:hAnsiTheme="majorBidi" w:cstheme="majorBidi"/>
          <w:b/>
          <w:bCs/>
          <w:i/>
          <w:iCs/>
          <w:sz w:val="22"/>
          <w:szCs w:val="22"/>
        </w:rPr>
      </w:pPr>
      <w:r w:rsidRPr="00A604C1">
        <w:rPr>
          <w:rFonts w:asciiTheme="majorBidi" w:hAnsiTheme="majorBidi" w:cstheme="majorBidi"/>
          <w:b/>
          <w:bCs/>
          <w:i/>
          <w:iCs/>
          <w:sz w:val="22"/>
          <w:szCs w:val="22"/>
        </w:rPr>
        <w:t>Sperm viability:</w:t>
      </w:r>
    </w:p>
    <w:p w14:paraId="0817C0D4" w14:textId="0AC7CE60" w:rsidR="004C3933" w:rsidRPr="002922A6" w:rsidRDefault="00B80850" w:rsidP="004C3933">
      <w:pPr>
        <w:tabs>
          <w:tab w:val="right" w:pos="426"/>
        </w:tabs>
        <w:autoSpaceDE w:val="0"/>
        <w:autoSpaceDN w:val="0"/>
        <w:adjustRightInd w:val="0"/>
        <w:spacing w:before="120" w:after="0" w:line="276" w:lineRule="auto"/>
        <w:jc w:val="both"/>
        <w:rPr>
          <w:rFonts w:asciiTheme="majorBidi" w:hAnsiTheme="majorBidi" w:cstheme="majorBidi"/>
          <w:sz w:val="22"/>
          <w:szCs w:val="22"/>
        </w:rPr>
      </w:pPr>
      <w:r>
        <w:rPr>
          <w:rFonts w:asciiTheme="majorBidi" w:hAnsiTheme="majorBidi" w:cstheme="majorBidi"/>
          <w:sz w:val="22"/>
          <w:szCs w:val="22"/>
        </w:rPr>
        <w:tab/>
      </w:r>
      <w:r>
        <w:rPr>
          <w:rFonts w:asciiTheme="majorBidi" w:hAnsiTheme="majorBidi" w:cstheme="majorBidi"/>
          <w:sz w:val="22"/>
          <w:szCs w:val="22"/>
        </w:rPr>
        <w:tab/>
      </w:r>
      <w:r w:rsidR="004C3933" w:rsidRPr="002922A6">
        <w:rPr>
          <w:rFonts w:asciiTheme="majorBidi" w:hAnsiTheme="majorBidi" w:cstheme="majorBidi"/>
          <w:sz w:val="22"/>
          <w:szCs w:val="22"/>
        </w:rPr>
        <w:t>The percentage of</w:t>
      </w:r>
      <w:r w:rsidR="004C3933" w:rsidRPr="00FD412E">
        <w:rPr>
          <w:rFonts w:asciiTheme="majorBidi" w:hAnsiTheme="majorBidi" w:cstheme="majorBidi"/>
          <w:sz w:val="22"/>
          <w:szCs w:val="22"/>
        </w:rPr>
        <w:t xml:space="preserve"> </w:t>
      </w:r>
      <w:r w:rsidR="004C3933" w:rsidRPr="002922A6">
        <w:rPr>
          <w:rFonts w:asciiTheme="majorBidi" w:hAnsiTheme="majorBidi" w:cstheme="majorBidi"/>
          <w:sz w:val="22"/>
          <w:szCs w:val="22"/>
        </w:rPr>
        <w:t xml:space="preserve">colored (non-intact membrane, or non-viable sperm) and unstained (full membrane, or viable sperm) sperm was determined. The </w:t>
      </w:r>
      <w:r w:rsidR="004C3933">
        <w:rPr>
          <w:rFonts w:asciiTheme="majorBidi" w:hAnsiTheme="majorBidi" w:cstheme="majorBidi"/>
          <w:sz w:val="22"/>
          <w:szCs w:val="22"/>
        </w:rPr>
        <w:t>findings</w:t>
      </w:r>
      <w:r w:rsidR="004C3933" w:rsidRPr="002922A6">
        <w:rPr>
          <w:rFonts w:asciiTheme="majorBidi" w:hAnsiTheme="majorBidi" w:cstheme="majorBidi"/>
          <w:sz w:val="22"/>
          <w:szCs w:val="22"/>
        </w:rPr>
        <w:t xml:space="preserve"> were presented as spermatozoa percentage with an intact membrane (viable) (white head sperm) in relation to the total sperm count</w:t>
      </w:r>
      <w:r w:rsidR="004C3933">
        <w:rPr>
          <w:rFonts w:asciiTheme="majorBidi" w:hAnsiTheme="majorBidi" w:cstheme="majorBidi"/>
          <w:sz w:val="22"/>
          <w:szCs w:val="22"/>
          <w:vertAlign w:val="superscript"/>
        </w:rPr>
        <w:t>17</w:t>
      </w:r>
      <w:r w:rsidR="004C3933" w:rsidRPr="008D669B">
        <w:rPr>
          <w:rFonts w:asciiTheme="majorBidi" w:hAnsiTheme="majorBidi" w:cstheme="majorBidi"/>
          <w:sz w:val="22"/>
          <w:szCs w:val="22"/>
        </w:rPr>
        <w:t>.</w:t>
      </w:r>
      <w:r w:rsidR="004C3933" w:rsidRPr="008D669B">
        <w:rPr>
          <w:rFonts w:asciiTheme="majorBidi" w:hAnsiTheme="majorBidi" w:cstheme="majorBidi"/>
          <w:sz w:val="22"/>
          <w:szCs w:val="22"/>
          <w:vertAlign w:val="superscript"/>
          <w:rtl/>
        </w:rPr>
        <w:t xml:space="preserve"> </w:t>
      </w:r>
    </w:p>
    <w:p w14:paraId="099B469A" w14:textId="124D3486" w:rsidR="0044086E" w:rsidRPr="00A604C1" w:rsidRDefault="0044086E" w:rsidP="004C3933">
      <w:pPr>
        <w:tabs>
          <w:tab w:val="right" w:pos="426"/>
        </w:tabs>
        <w:autoSpaceDE w:val="0"/>
        <w:autoSpaceDN w:val="0"/>
        <w:adjustRightInd w:val="0"/>
        <w:spacing w:before="120" w:after="0" w:line="276" w:lineRule="auto"/>
        <w:jc w:val="both"/>
        <w:rPr>
          <w:rFonts w:asciiTheme="majorBidi" w:hAnsiTheme="majorBidi" w:cstheme="majorBidi"/>
          <w:b/>
          <w:bCs/>
          <w:i/>
          <w:iCs/>
          <w:sz w:val="22"/>
          <w:szCs w:val="22"/>
        </w:rPr>
      </w:pPr>
      <w:r w:rsidRPr="00A604C1">
        <w:rPr>
          <w:rFonts w:asciiTheme="majorBidi" w:hAnsiTheme="majorBidi" w:cstheme="majorBidi"/>
          <w:b/>
          <w:bCs/>
          <w:i/>
          <w:iCs/>
          <w:sz w:val="22"/>
          <w:szCs w:val="22"/>
        </w:rPr>
        <w:t>Sperm morphology:</w:t>
      </w:r>
    </w:p>
    <w:p w14:paraId="4F3D9C20" w14:textId="5456380C" w:rsidR="0044086E" w:rsidRPr="0044086E" w:rsidRDefault="0044086E" w:rsidP="0044086E">
      <w:pPr>
        <w:tabs>
          <w:tab w:val="right" w:pos="426"/>
        </w:tabs>
        <w:autoSpaceDE w:val="0"/>
        <w:autoSpaceDN w:val="0"/>
        <w:adjustRightInd w:val="0"/>
        <w:spacing w:before="120" w:after="0" w:line="276" w:lineRule="auto"/>
        <w:jc w:val="both"/>
        <w:rPr>
          <w:rFonts w:asciiTheme="majorBidi" w:hAnsiTheme="majorBidi" w:cstheme="majorBidi"/>
          <w:sz w:val="22"/>
          <w:szCs w:val="22"/>
          <w:lang w:bidi="ar-EG"/>
        </w:rPr>
      </w:pPr>
      <w:r w:rsidRPr="008D669B">
        <w:rPr>
          <w:rFonts w:asciiTheme="majorBidi" w:hAnsiTheme="majorBidi" w:cstheme="majorBidi"/>
          <w:b/>
          <w:bCs/>
          <w:sz w:val="22"/>
          <w:szCs w:val="22"/>
        </w:rPr>
        <w:t xml:space="preserve">            </w:t>
      </w:r>
      <w:r w:rsidRPr="008D669B">
        <w:rPr>
          <w:rFonts w:asciiTheme="majorBidi" w:hAnsiTheme="majorBidi" w:cstheme="majorBidi"/>
          <w:sz w:val="22"/>
          <w:szCs w:val="22"/>
        </w:rPr>
        <w:t xml:space="preserve">After </w:t>
      </w:r>
      <w:r>
        <w:rPr>
          <w:rFonts w:asciiTheme="majorBidi" w:hAnsiTheme="majorBidi" w:cstheme="majorBidi"/>
          <w:sz w:val="22"/>
          <w:szCs w:val="22"/>
        </w:rPr>
        <w:t xml:space="preserve">slide </w:t>
      </w:r>
      <w:r w:rsidRPr="008D669B">
        <w:rPr>
          <w:rFonts w:asciiTheme="majorBidi" w:hAnsiTheme="majorBidi" w:cstheme="majorBidi"/>
          <w:sz w:val="22"/>
          <w:szCs w:val="22"/>
        </w:rPr>
        <w:t xml:space="preserve">drying, </w:t>
      </w:r>
      <w:r>
        <w:rPr>
          <w:rFonts w:asciiTheme="majorBidi" w:hAnsiTheme="majorBidi" w:cstheme="majorBidi"/>
          <w:sz w:val="22"/>
          <w:szCs w:val="22"/>
        </w:rPr>
        <w:t>sperm abnormalities</w:t>
      </w:r>
      <w:r w:rsidRPr="008D669B">
        <w:rPr>
          <w:rFonts w:asciiTheme="majorBidi" w:hAnsiTheme="majorBidi" w:cstheme="majorBidi"/>
          <w:sz w:val="22"/>
          <w:szCs w:val="22"/>
        </w:rPr>
        <w:t xml:space="preserve"> were expressed as percentage of normal and </w:t>
      </w:r>
      <w:r w:rsidRPr="008D669B">
        <w:rPr>
          <w:rFonts w:asciiTheme="majorBidi" w:hAnsiTheme="majorBidi" w:cstheme="majorBidi"/>
          <w:sz w:val="22"/>
          <w:szCs w:val="22"/>
        </w:rPr>
        <w:t>abnormal sperm morphology / total sperm number.</w:t>
      </w:r>
      <w:r>
        <w:rPr>
          <w:rFonts w:asciiTheme="majorBidi" w:hAnsiTheme="majorBidi" w:cstheme="majorBidi"/>
          <w:sz w:val="22"/>
          <w:szCs w:val="22"/>
        </w:rPr>
        <w:t xml:space="preserve">  </w:t>
      </w:r>
      <w:r>
        <w:rPr>
          <w:rFonts w:asciiTheme="majorBidi" w:hAnsiTheme="majorBidi" w:cstheme="majorBidi"/>
          <w:sz w:val="22"/>
          <w:szCs w:val="22"/>
          <w:vertAlign w:val="superscript"/>
        </w:rPr>
        <w:t>1</w:t>
      </w:r>
      <w:r w:rsidR="005639F0">
        <w:rPr>
          <w:rFonts w:asciiTheme="majorBidi" w:hAnsiTheme="majorBidi" w:cstheme="majorBidi"/>
          <w:sz w:val="22"/>
          <w:szCs w:val="22"/>
          <w:vertAlign w:val="superscript"/>
        </w:rPr>
        <w:t>8</w:t>
      </w:r>
    </w:p>
    <w:p w14:paraId="475FFFF3" w14:textId="2EBA3602" w:rsidR="00A04A0D" w:rsidRPr="00455AC1" w:rsidRDefault="00A04A0D" w:rsidP="00455AC1">
      <w:pPr>
        <w:pStyle w:val="ListParagraph"/>
        <w:numPr>
          <w:ilvl w:val="0"/>
          <w:numId w:val="37"/>
        </w:numPr>
        <w:tabs>
          <w:tab w:val="right" w:pos="426"/>
        </w:tabs>
        <w:autoSpaceDE w:val="0"/>
        <w:autoSpaceDN w:val="0"/>
        <w:adjustRightInd w:val="0"/>
        <w:spacing w:before="120" w:after="0" w:line="276" w:lineRule="auto"/>
        <w:jc w:val="both"/>
        <w:rPr>
          <w:rFonts w:asciiTheme="majorBidi" w:hAnsiTheme="majorBidi" w:cstheme="majorBidi"/>
          <w:b/>
          <w:bCs/>
          <w:i/>
          <w:iCs/>
          <w:sz w:val="22"/>
          <w:szCs w:val="22"/>
        </w:rPr>
      </w:pPr>
      <w:r w:rsidRPr="00455AC1">
        <w:rPr>
          <w:rFonts w:asciiTheme="majorBidi" w:hAnsiTheme="majorBidi" w:cstheme="majorBidi"/>
          <w:b/>
          <w:bCs/>
          <w:i/>
          <w:iCs/>
          <w:sz w:val="22"/>
          <w:szCs w:val="22"/>
        </w:rPr>
        <w:t>Sperm count:</w:t>
      </w:r>
    </w:p>
    <w:p w14:paraId="08995E78" w14:textId="77777777" w:rsidR="004C3933" w:rsidRDefault="00F22397" w:rsidP="004C3933">
      <w:pPr>
        <w:tabs>
          <w:tab w:val="right" w:pos="426"/>
        </w:tabs>
        <w:autoSpaceDE w:val="0"/>
        <w:autoSpaceDN w:val="0"/>
        <w:adjustRightInd w:val="0"/>
        <w:spacing w:before="120" w:after="0" w:line="276" w:lineRule="auto"/>
        <w:jc w:val="both"/>
        <w:rPr>
          <w:rFonts w:asciiTheme="majorBidi" w:hAnsiTheme="majorBidi" w:cstheme="majorBidi"/>
          <w:sz w:val="22"/>
          <w:szCs w:val="22"/>
        </w:rPr>
      </w:pPr>
      <w:r>
        <w:rPr>
          <w:rFonts w:asciiTheme="majorBidi" w:hAnsiTheme="majorBidi" w:cstheme="majorBidi"/>
          <w:sz w:val="22"/>
          <w:szCs w:val="22"/>
        </w:rPr>
        <w:tab/>
      </w:r>
      <w:r>
        <w:rPr>
          <w:rFonts w:asciiTheme="majorBidi" w:hAnsiTheme="majorBidi" w:cstheme="majorBidi"/>
          <w:sz w:val="22"/>
          <w:szCs w:val="22"/>
        </w:rPr>
        <w:tab/>
      </w:r>
      <w:r w:rsidR="004C3933">
        <w:rPr>
          <w:rFonts w:asciiTheme="majorBidi" w:hAnsiTheme="majorBidi" w:cstheme="majorBidi"/>
          <w:sz w:val="22"/>
          <w:szCs w:val="22"/>
        </w:rPr>
        <w:t>C</w:t>
      </w:r>
      <w:r w:rsidR="004C3933" w:rsidRPr="00475AE1">
        <w:rPr>
          <w:rFonts w:asciiTheme="majorBidi" w:hAnsiTheme="majorBidi" w:cstheme="majorBidi"/>
          <w:sz w:val="22"/>
          <w:szCs w:val="22"/>
        </w:rPr>
        <w:t>oncentration</w:t>
      </w:r>
      <w:r w:rsidR="004C3933">
        <w:rPr>
          <w:rFonts w:asciiTheme="majorBidi" w:hAnsiTheme="majorBidi" w:cstheme="majorBidi"/>
          <w:sz w:val="22"/>
          <w:szCs w:val="22"/>
        </w:rPr>
        <w:t xml:space="preserve"> of</w:t>
      </w:r>
      <w:r w:rsidR="004C3933" w:rsidRPr="00475AE1">
        <w:rPr>
          <w:rFonts w:asciiTheme="majorBidi" w:hAnsiTheme="majorBidi" w:cstheme="majorBidi"/>
          <w:sz w:val="22"/>
          <w:szCs w:val="22"/>
        </w:rPr>
        <w:t xml:space="preserve"> sperm cell in cubic milliliters was estimated by multiplying the </w:t>
      </w:r>
      <w:r w:rsidR="004C3933">
        <w:rPr>
          <w:rFonts w:asciiTheme="majorBidi" w:hAnsiTheme="majorBidi" w:cstheme="majorBidi"/>
          <w:sz w:val="22"/>
          <w:szCs w:val="22"/>
        </w:rPr>
        <w:t>counted number of</w:t>
      </w:r>
      <w:r w:rsidR="004C3933" w:rsidRPr="00475AE1">
        <w:rPr>
          <w:rFonts w:asciiTheme="majorBidi" w:hAnsiTheme="majorBidi" w:cstheme="majorBidi"/>
          <w:sz w:val="22"/>
          <w:szCs w:val="22"/>
        </w:rPr>
        <w:t xml:space="preserve"> sperms by 10, which represents the depth, and by 1000, which represents the dilution</w:t>
      </w:r>
      <w:r w:rsidR="004C3933">
        <w:rPr>
          <w:rFonts w:asciiTheme="majorBidi" w:hAnsiTheme="majorBidi" w:cstheme="majorBidi"/>
          <w:sz w:val="22"/>
          <w:szCs w:val="22"/>
        </w:rPr>
        <w:t>.</w:t>
      </w:r>
      <w:r w:rsidR="004C3933" w:rsidRPr="008D669B">
        <w:rPr>
          <w:rFonts w:asciiTheme="majorBidi" w:hAnsiTheme="majorBidi" w:cstheme="majorBidi"/>
          <w:sz w:val="22"/>
          <w:szCs w:val="22"/>
        </w:rPr>
        <w:t xml:space="preserve"> </w:t>
      </w:r>
      <w:r w:rsidR="004C3933">
        <w:rPr>
          <w:rFonts w:asciiTheme="majorBidi" w:hAnsiTheme="majorBidi" w:cstheme="majorBidi"/>
          <w:sz w:val="22"/>
          <w:szCs w:val="22"/>
          <w:vertAlign w:val="superscript"/>
        </w:rPr>
        <w:t>16</w:t>
      </w:r>
    </w:p>
    <w:p w14:paraId="01798772" w14:textId="7EC9E121" w:rsidR="00A04A0D" w:rsidRPr="00A04A0D" w:rsidRDefault="00F22397" w:rsidP="004C3933">
      <w:pPr>
        <w:tabs>
          <w:tab w:val="right" w:pos="426"/>
        </w:tabs>
        <w:autoSpaceDE w:val="0"/>
        <w:autoSpaceDN w:val="0"/>
        <w:adjustRightInd w:val="0"/>
        <w:spacing w:before="120" w:after="0" w:line="276" w:lineRule="auto"/>
        <w:jc w:val="both"/>
        <w:rPr>
          <w:rFonts w:asciiTheme="majorBidi" w:hAnsiTheme="majorBidi" w:cstheme="majorBidi"/>
          <w:sz w:val="22"/>
          <w:szCs w:val="22"/>
        </w:rPr>
      </w:pPr>
      <w:r>
        <w:rPr>
          <w:rFonts w:asciiTheme="majorBidi" w:hAnsiTheme="majorBidi" w:cstheme="majorBidi"/>
          <w:sz w:val="22"/>
          <w:szCs w:val="22"/>
        </w:rPr>
        <w:tab/>
      </w:r>
      <w:r>
        <w:rPr>
          <w:rFonts w:asciiTheme="majorBidi" w:hAnsiTheme="majorBidi" w:cstheme="majorBidi"/>
          <w:sz w:val="22"/>
          <w:szCs w:val="22"/>
        </w:rPr>
        <w:tab/>
      </w:r>
      <w:r w:rsidR="00A04A0D" w:rsidRPr="008D669B">
        <w:rPr>
          <w:rFonts w:asciiTheme="majorBidi" w:hAnsiTheme="majorBidi" w:cstheme="majorBidi"/>
          <w:sz w:val="22"/>
          <w:szCs w:val="22"/>
        </w:rPr>
        <w:t xml:space="preserve">Slide films prepared by 1: 2: 4 ratio of sperm suspension: </w:t>
      </w:r>
      <w:r w:rsidR="00A04A0D" w:rsidRPr="00A04A0D">
        <w:rPr>
          <w:rFonts w:asciiTheme="majorBidi" w:hAnsiTheme="majorBidi" w:cstheme="majorBidi"/>
          <w:sz w:val="22"/>
          <w:szCs w:val="22"/>
        </w:rPr>
        <w:t>eosin</w:t>
      </w:r>
      <w:r w:rsidR="00A04A0D" w:rsidRPr="008D669B">
        <w:rPr>
          <w:rFonts w:asciiTheme="majorBidi" w:hAnsiTheme="majorBidi" w:cstheme="majorBidi"/>
          <w:sz w:val="22"/>
          <w:szCs w:val="22"/>
        </w:rPr>
        <w:t>: nigrosine stains or 10 µl of sperm suspension, 20 µl eosine, 40 µl nigrosine.</w:t>
      </w:r>
      <w:r w:rsidR="00A04A0D">
        <w:rPr>
          <w:rFonts w:asciiTheme="majorBidi" w:hAnsiTheme="majorBidi" w:cstheme="majorBidi"/>
          <w:sz w:val="22"/>
          <w:szCs w:val="22"/>
        </w:rPr>
        <w:t xml:space="preserve"> Then the following parameters are measure</w:t>
      </w:r>
      <w:r w:rsidR="00B80850">
        <w:rPr>
          <w:rFonts w:asciiTheme="majorBidi" w:hAnsiTheme="majorBidi" w:cstheme="majorBidi"/>
          <w:sz w:val="22"/>
          <w:szCs w:val="22"/>
        </w:rPr>
        <w:t>d</w:t>
      </w:r>
    </w:p>
    <w:p w14:paraId="44BDF8B4" w14:textId="77777777" w:rsidR="00107A7D" w:rsidRPr="00512B01" w:rsidRDefault="00107A7D" w:rsidP="00512B01">
      <w:pPr>
        <w:autoSpaceDE w:val="0"/>
        <w:autoSpaceDN w:val="0"/>
        <w:adjustRightInd w:val="0"/>
        <w:spacing w:before="120" w:after="0" w:line="276" w:lineRule="auto"/>
        <w:jc w:val="both"/>
        <w:rPr>
          <w:rFonts w:asciiTheme="majorBidi" w:hAnsiTheme="majorBidi" w:cstheme="majorBidi"/>
          <w:b/>
          <w:bCs/>
          <w:sz w:val="22"/>
          <w:szCs w:val="22"/>
          <w:lang w:bidi="ar-EG"/>
        </w:rPr>
      </w:pPr>
      <w:r w:rsidRPr="00512B01">
        <w:rPr>
          <w:rFonts w:asciiTheme="majorBidi" w:hAnsiTheme="majorBidi" w:cstheme="majorBidi"/>
          <w:b/>
          <w:bCs/>
          <w:sz w:val="22"/>
          <w:szCs w:val="22"/>
          <w:lang w:bidi="ar-EG"/>
        </w:rPr>
        <w:t>E) Histopathological study (light microscopic examination)</w:t>
      </w:r>
      <w:r w:rsidRPr="00512B01">
        <w:rPr>
          <w:rFonts w:asciiTheme="majorBidi" w:hAnsiTheme="majorBidi" w:cstheme="majorBidi"/>
          <w:b/>
          <w:bCs/>
          <w:sz w:val="22"/>
          <w:szCs w:val="22"/>
          <w:rtl/>
          <w:lang w:bidi="ar-EG"/>
        </w:rPr>
        <w:t>:</w:t>
      </w:r>
    </w:p>
    <w:p w14:paraId="2C6EA65D" w14:textId="7DA1D40B" w:rsidR="002C0B1D" w:rsidRDefault="00107A7D" w:rsidP="00395033">
      <w:pPr>
        <w:autoSpaceDE w:val="0"/>
        <w:autoSpaceDN w:val="0"/>
        <w:adjustRightInd w:val="0"/>
        <w:spacing w:before="120" w:after="0" w:line="276" w:lineRule="auto"/>
        <w:jc w:val="both"/>
        <w:rPr>
          <w:rFonts w:asciiTheme="majorBidi" w:hAnsiTheme="majorBidi" w:cstheme="majorBidi"/>
          <w:sz w:val="22"/>
          <w:szCs w:val="22"/>
          <w:vertAlign w:val="superscript"/>
          <w:rtl/>
        </w:rPr>
      </w:pPr>
      <w:r w:rsidRPr="00512B01">
        <w:rPr>
          <w:rFonts w:asciiTheme="majorBidi" w:hAnsiTheme="majorBidi" w:cstheme="majorBidi"/>
          <w:sz w:val="22"/>
          <w:szCs w:val="22"/>
          <w:lang w:bidi="ar-EG"/>
        </w:rPr>
        <w:t xml:space="preserve">          After dissecting rats’ testicular tissues, they were collected, trimmed and fixed in 10% buffered neutral formalin, dehydrated in ascending grades of ethyl alcohol (70-100%), cleared in xylene, and embedded in paraffin wax. About 4-5 μm- thick then washed in tap water and dehydrated using graded alcohol concentrations and subsequently cleared in xylol and embedded in paraffin wax. Serial sections 3-5-micron thickness were cut using a rotating microtome and stained with Mayer’s </w:t>
      </w:r>
      <w:r w:rsidR="00B54EBE" w:rsidRPr="00512B01">
        <w:rPr>
          <w:rFonts w:asciiTheme="majorBidi" w:hAnsiTheme="majorBidi" w:cstheme="majorBidi"/>
          <w:sz w:val="22"/>
          <w:szCs w:val="22"/>
          <w:lang w:bidi="ar-EG"/>
        </w:rPr>
        <w:t>hematoxylin</w:t>
      </w:r>
      <w:r w:rsidRPr="00512B01">
        <w:rPr>
          <w:rFonts w:asciiTheme="majorBidi" w:hAnsiTheme="majorBidi" w:cstheme="majorBidi"/>
          <w:sz w:val="22"/>
          <w:szCs w:val="22"/>
          <w:lang w:bidi="ar-EG"/>
        </w:rPr>
        <w:t xml:space="preserve"> and </w:t>
      </w:r>
      <w:r w:rsidR="00B54EBE">
        <w:rPr>
          <w:rFonts w:asciiTheme="majorBidi" w:hAnsiTheme="majorBidi" w:cstheme="majorBidi"/>
          <w:sz w:val="22"/>
          <w:szCs w:val="22"/>
          <w:lang w:bidi="ar-EG"/>
        </w:rPr>
        <w:t>e</w:t>
      </w:r>
      <w:r w:rsidRPr="00512B01">
        <w:rPr>
          <w:rFonts w:asciiTheme="majorBidi" w:hAnsiTheme="majorBidi" w:cstheme="majorBidi"/>
          <w:sz w:val="22"/>
          <w:szCs w:val="22"/>
          <w:lang w:bidi="ar-EG"/>
        </w:rPr>
        <w:t>osin for histopathological examination</w:t>
      </w:r>
      <w:r w:rsidR="00C36B97" w:rsidRPr="00512B01">
        <w:rPr>
          <w:rFonts w:asciiTheme="majorBidi" w:hAnsiTheme="majorBidi" w:cstheme="majorBidi"/>
          <w:sz w:val="22"/>
          <w:szCs w:val="22"/>
          <w:lang w:bidi="ar-EG"/>
        </w:rPr>
        <w:t xml:space="preserve">. </w:t>
      </w:r>
      <w:r w:rsidRPr="00512B01">
        <w:rPr>
          <w:rFonts w:asciiTheme="majorBidi" w:hAnsiTheme="majorBidi" w:cstheme="majorBidi"/>
          <w:sz w:val="22"/>
          <w:szCs w:val="22"/>
          <w:lang w:bidi="ar-EG"/>
        </w:rPr>
        <w:t>The stained sections were examined using a light microscope and photomicrographs were obtained using an attached Microscope digital camera (Amscope™).</w:t>
      </w:r>
      <w:r w:rsidR="002C0B1D">
        <w:rPr>
          <w:rFonts w:asciiTheme="majorBidi" w:hAnsiTheme="majorBidi" w:cstheme="majorBidi"/>
          <w:sz w:val="22"/>
          <w:szCs w:val="22"/>
          <w:vertAlign w:val="superscript"/>
        </w:rPr>
        <w:t>1</w:t>
      </w:r>
      <w:r w:rsidR="004626F3">
        <w:rPr>
          <w:rFonts w:asciiTheme="majorBidi" w:hAnsiTheme="majorBidi" w:cstheme="majorBidi"/>
          <w:sz w:val="22"/>
          <w:szCs w:val="22"/>
          <w:vertAlign w:val="superscript"/>
        </w:rPr>
        <w:t>9</w:t>
      </w:r>
    </w:p>
    <w:p w14:paraId="636AD19F" w14:textId="77777777" w:rsidR="00395033" w:rsidRDefault="00395033" w:rsidP="00395033">
      <w:pPr>
        <w:autoSpaceDE w:val="0"/>
        <w:autoSpaceDN w:val="0"/>
        <w:adjustRightInd w:val="0"/>
        <w:spacing w:before="120" w:after="0" w:line="276" w:lineRule="auto"/>
        <w:jc w:val="both"/>
        <w:rPr>
          <w:rFonts w:asciiTheme="majorBidi" w:hAnsiTheme="majorBidi" w:cstheme="majorBidi"/>
          <w:sz w:val="22"/>
          <w:szCs w:val="22"/>
          <w:vertAlign w:val="superscript"/>
        </w:rPr>
      </w:pPr>
    </w:p>
    <w:p w14:paraId="10470CB8" w14:textId="77777777" w:rsidR="002C0B1D" w:rsidRPr="00930161" w:rsidRDefault="002C0B1D" w:rsidP="002C0B1D">
      <w:pPr>
        <w:spacing w:after="0" w:line="276" w:lineRule="auto"/>
        <w:jc w:val="both"/>
        <w:rPr>
          <w:rFonts w:asciiTheme="majorBidi" w:hAnsiTheme="majorBidi" w:cstheme="majorBidi"/>
          <w:b/>
          <w:bCs/>
          <w:lang w:bidi="en-US"/>
        </w:rPr>
      </w:pPr>
      <w:r w:rsidRPr="00930161">
        <w:rPr>
          <w:rFonts w:asciiTheme="majorBidi" w:hAnsiTheme="majorBidi" w:cstheme="majorBidi"/>
          <w:b/>
          <w:bCs/>
          <w:lang w:bidi="en-US"/>
        </w:rPr>
        <w:t>Ethical considerations</w:t>
      </w:r>
    </w:p>
    <w:p w14:paraId="50B37973" w14:textId="2BF11A06" w:rsidR="002C0B1D" w:rsidRPr="002C0B1D" w:rsidRDefault="002C0B1D" w:rsidP="002C0B1D">
      <w:pPr>
        <w:spacing w:line="276" w:lineRule="auto"/>
        <w:jc w:val="both"/>
        <w:rPr>
          <w:rFonts w:asciiTheme="majorBidi" w:hAnsiTheme="majorBidi" w:cstheme="majorBidi"/>
          <w:b/>
          <w:bCs/>
          <w:sz w:val="22"/>
          <w:szCs w:val="22"/>
        </w:rPr>
      </w:pPr>
      <w:r>
        <w:rPr>
          <w:rFonts w:asciiTheme="majorBidi" w:hAnsiTheme="majorBidi" w:cstheme="majorBidi"/>
          <w:lang w:bidi="en-US"/>
        </w:rPr>
        <w:t>T</w:t>
      </w:r>
      <w:r w:rsidRPr="009303A5">
        <w:rPr>
          <w:rFonts w:asciiTheme="majorBidi" w:hAnsiTheme="majorBidi" w:cstheme="majorBidi"/>
          <w:lang w:bidi="en-US"/>
        </w:rPr>
        <w:t xml:space="preserve">he ethical approval was provided </w:t>
      </w:r>
      <w:r w:rsidRPr="008069C2">
        <w:rPr>
          <w:rFonts w:asciiTheme="majorBidi" w:hAnsiTheme="majorBidi" w:cstheme="majorBidi"/>
          <w:lang w:bidi="en-US"/>
        </w:rPr>
        <w:t>to the experimental design study</w:t>
      </w:r>
      <w:r>
        <w:rPr>
          <w:rFonts w:asciiTheme="majorBidi" w:hAnsiTheme="majorBidi" w:cstheme="majorBidi"/>
          <w:lang w:bidi="en-US"/>
        </w:rPr>
        <w:t xml:space="preserve"> </w:t>
      </w:r>
      <w:r w:rsidRPr="009303A5">
        <w:rPr>
          <w:rFonts w:asciiTheme="majorBidi" w:hAnsiTheme="majorBidi" w:cstheme="majorBidi"/>
          <w:lang w:bidi="en-US"/>
        </w:rPr>
        <w:t xml:space="preserve">by Ethical Committee for Research (Institutional Review Board, or "IRB"), Faculty of Medicine, Benha University with an approval letter </w:t>
      </w:r>
      <w:r w:rsidRPr="00754A65">
        <w:rPr>
          <w:rFonts w:asciiTheme="majorBidi" w:hAnsiTheme="majorBidi" w:cstheme="majorBidi"/>
          <w:b/>
          <w:bCs/>
          <w:lang w:bidi="en-US"/>
        </w:rPr>
        <w:t>(ms 45-12-2024)</w:t>
      </w:r>
      <w:r>
        <w:rPr>
          <w:rFonts w:asciiTheme="majorBidi" w:hAnsiTheme="majorBidi" w:cstheme="majorBidi"/>
          <w:b/>
          <w:bCs/>
          <w:lang w:bidi="en-US"/>
        </w:rPr>
        <w:t>.</w:t>
      </w:r>
    </w:p>
    <w:p w14:paraId="55CF3DFB" w14:textId="59103640" w:rsidR="00107A7D" w:rsidRPr="00512B01" w:rsidRDefault="00107A7D" w:rsidP="00512B01">
      <w:pPr>
        <w:autoSpaceDE w:val="0"/>
        <w:autoSpaceDN w:val="0"/>
        <w:adjustRightInd w:val="0"/>
        <w:spacing w:before="120" w:after="0" w:line="276" w:lineRule="auto"/>
        <w:jc w:val="both"/>
        <w:rPr>
          <w:rFonts w:asciiTheme="majorBidi" w:hAnsiTheme="majorBidi" w:cstheme="majorBidi"/>
          <w:b/>
          <w:bCs/>
          <w:sz w:val="22"/>
          <w:szCs w:val="22"/>
        </w:rPr>
      </w:pPr>
      <w:r w:rsidRPr="00512B01">
        <w:rPr>
          <w:rFonts w:asciiTheme="majorBidi" w:hAnsiTheme="majorBidi" w:cstheme="majorBidi"/>
          <w:b/>
          <w:bCs/>
          <w:sz w:val="22"/>
          <w:szCs w:val="22"/>
        </w:rPr>
        <w:t>III- Statistical analysis:</w:t>
      </w:r>
    </w:p>
    <w:p w14:paraId="4B3A383A" w14:textId="2B91B294" w:rsidR="00107A7D" w:rsidRDefault="00C36B97" w:rsidP="00EB50C1">
      <w:pPr>
        <w:widowControl w:val="0"/>
        <w:spacing w:after="0" w:line="276" w:lineRule="auto"/>
        <w:ind w:firstLine="720"/>
        <w:jc w:val="both"/>
        <w:rPr>
          <w:rFonts w:asciiTheme="majorBidi" w:hAnsiTheme="majorBidi" w:cstheme="majorBidi"/>
          <w:sz w:val="22"/>
          <w:szCs w:val="22"/>
          <w:rtl/>
          <w:lang w:bidi="ar-EG"/>
        </w:rPr>
      </w:pPr>
      <w:r w:rsidRPr="00512B01">
        <w:rPr>
          <w:rFonts w:asciiTheme="majorBidi" w:hAnsiTheme="majorBidi" w:cstheme="majorBidi"/>
          <w:sz w:val="22"/>
          <w:szCs w:val="22"/>
          <w:lang w:bidi="ar-EG"/>
        </w:rPr>
        <w:lastRenderedPageBreak/>
        <w:t>The collected data entry, coding, and analysis were undergone using PSW (20), IBM Corp. Released 2011. IBM SPSS Statistics for Windows, Version 24.0. Armonk, NY: IBM Corp.</w:t>
      </w:r>
      <w:r w:rsidR="00B54EBE">
        <w:rPr>
          <w:rFonts w:asciiTheme="majorBidi" w:hAnsiTheme="majorBidi" w:cstheme="majorBidi"/>
          <w:sz w:val="22"/>
          <w:szCs w:val="22"/>
          <w:lang w:bidi="ar-EG"/>
        </w:rPr>
        <w:t xml:space="preserve"> </w:t>
      </w:r>
      <w:r w:rsidRPr="00512B01">
        <w:rPr>
          <w:rFonts w:asciiTheme="majorBidi" w:hAnsiTheme="majorBidi" w:cstheme="majorBidi"/>
          <w:sz w:val="22"/>
          <w:szCs w:val="22"/>
          <w:lang w:bidi="ar-EG"/>
        </w:rPr>
        <w:t>Data of this study were qualitative type expressed as means ± Standard deviation. Statistical analysis for parametric distributed data between three groups was performed by ANOVA (analysis of variance) test (F). p value &lt; 0.05 was considered a statistically significant</w:t>
      </w:r>
      <w:r w:rsidR="00EB50C1">
        <w:rPr>
          <w:rFonts w:asciiTheme="majorBidi" w:hAnsiTheme="majorBidi" w:cstheme="majorBidi"/>
          <w:sz w:val="22"/>
          <w:szCs w:val="22"/>
          <w:lang w:bidi="ar-EG"/>
        </w:rPr>
        <w:t xml:space="preserve"> and</w:t>
      </w:r>
      <w:r w:rsidR="00EB50C1" w:rsidRPr="00EB50C1">
        <w:rPr>
          <w:rFonts w:asciiTheme="majorBidi" w:hAnsiTheme="majorBidi" w:cstheme="majorBidi"/>
          <w:sz w:val="22"/>
          <w:szCs w:val="22"/>
          <w:lang w:bidi="ar-EG"/>
        </w:rPr>
        <w:t xml:space="preserve"> </w:t>
      </w:r>
      <w:r w:rsidR="00EB50C1" w:rsidRPr="0048618E">
        <w:rPr>
          <w:rFonts w:asciiTheme="majorBidi" w:hAnsiTheme="majorBidi" w:cstheme="majorBidi"/>
          <w:sz w:val="22"/>
          <w:szCs w:val="22"/>
          <w:lang w:bidi="ar-EG"/>
        </w:rPr>
        <w:t>P&lt;0.003</w:t>
      </w:r>
      <w:r w:rsidR="00EB50C1">
        <w:rPr>
          <w:rFonts w:asciiTheme="majorBidi" w:hAnsiTheme="majorBidi" w:cstheme="majorBidi"/>
          <w:sz w:val="22"/>
          <w:szCs w:val="22"/>
          <w:lang w:bidi="ar-EG"/>
        </w:rPr>
        <w:t xml:space="preserve"> was considered</w:t>
      </w:r>
      <w:r w:rsidR="00EB50C1" w:rsidRPr="0048618E">
        <w:rPr>
          <w:rFonts w:asciiTheme="majorBidi" w:hAnsiTheme="majorBidi" w:cstheme="majorBidi"/>
          <w:sz w:val="22"/>
          <w:szCs w:val="22"/>
          <w:lang w:bidi="ar-EG"/>
        </w:rPr>
        <w:t xml:space="preserve"> </w:t>
      </w:r>
      <w:r w:rsidR="00EB50C1">
        <w:rPr>
          <w:rFonts w:asciiTheme="majorBidi" w:hAnsiTheme="majorBidi" w:cstheme="majorBidi"/>
          <w:sz w:val="22"/>
          <w:szCs w:val="22"/>
          <w:lang w:bidi="ar-EG"/>
        </w:rPr>
        <w:t>statistically h</w:t>
      </w:r>
      <w:r w:rsidR="00EB50C1" w:rsidRPr="0048618E">
        <w:rPr>
          <w:rFonts w:asciiTheme="majorBidi" w:hAnsiTheme="majorBidi" w:cstheme="majorBidi"/>
          <w:sz w:val="22"/>
          <w:szCs w:val="22"/>
          <w:lang w:bidi="ar-EG"/>
        </w:rPr>
        <w:t>ighly significant, according to Bonferroni correction</w:t>
      </w:r>
      <w:r w:rsidR="0038143A">
        <w:rPr>
          <w:rFonts w:asciiTheme="majorBidi" w:hAnsiTheme="majorBidi" w:cstheme="majorBidi"/>
          <w:sz w:val="22"/>
          <w:szCs w:val="22"/>
          <w:vertAlign w:val="superscript"/>
        </w:rPr>
        <w:t>20</w:t>
      </w:r>
      <w:r w:rsidR="00B5771B">
        <w:rPr>
          <w:rFonts w:asciiTheme="majorBidi" w:hAnsiTheme="majorBidi" w:cstheme="majorBidi"/>
          <w:sz w:val="22"/>
          <w:szCs w:val="22"/>
          <w:vertAlign w:val="superscript"/>
        </w:rPr>
        <w:t>.</w:t>
      </w:r>
    </w:p>
    <w:p w14:paraId="28812820" w14:textId="77777777" w:rsidR="002C7CA7" w:rsidRPr="002C7CA7" w:rsidRDefault="002C7CA7" w:rsidP="002C7CA7">
      <w:pPr>
        <w:widowControl w:val="0"/>
        <w:spacing w:after="0" w:line="276" w:lineRule="auto"/>
        <w:jc w:val="both"/>
        <w:rPr>
          <w:rFonts w:asciiTheme="majorBidi" w:hAnsiTheme="majorBidi" w:cstheme="majorBidi"/>
          <w:sz w:val="22"/>
          <w:szCs w:val="22"/>
          <w:lang w:bidi="ar-EG"/>
        </w:rPr>
      </w:pPr>
    </w:p>
    <w:p w14:paraId="6CDE2292" w14:textId="7FC5B6C5" w:rsidR="00060E3F" w:rsidRPr="00512B01" w:rsidRDefault="00F20AC8" w:rsidP="00512B01">
      <w:pPr>
        <w:spacing w:line="276" w:lineRule="auto"/>
        <w:jc w:val="both"/>
        <w:rPr>
          <w:rFonts w:asciiTheme="majorBidi" w:hAnsiTheme="majorBidi" w:cstheme="majorBidi"/>
          <w:b/>
          <w:bCs/>
          <w:sz w:val="22"/>
          <w:szCs w:val="22"/>
        </w:rPr>
      </w:pPr>
      <w:r>
        <w:rPr>
          <w:rFonts w:asciiTheme="majorBidi" w:hAnsiTheme="majorBidi" w:cstheme="majorBidi"/>
          <w:b/>
          <w:bCs/>
          <w:sz w:val="22"/>
          <w:szCs w:val="22"/>
        </w:rPr>
        <w:t>RESULTS</w:t>
      </w:r>
    </w:p>
    <w:p w14:paraId="29BE02A7" w14:textId="77777777" w:rsidR="004B0D5C" w:rsidRPr="00F76792" w:rsidRDefault="00A360D9" w:rsidP="004B0D5C">
      <w:pPr>
        <w:tabs>
          <w:tab w:val="right" w:pos="993"/>
        </w:tabs>
        <w:spacing w:before="120" w:after="240" w:line="276" w:lineRule="auto"/>
        <w:ind w:firstLine="709"/>
        <w:jc w:val="both"/>
        <w:rPr>
          <w:rFonts w:asciiTheme="majorBidi" w:hAnsiTheme="majorBidi" w:cstheme="majorBidi"/>
          <w:sz w:val="22"/>
          <w:szCs w:val="22"/>
          <w:lang w:bidi="ar-EG"/>
        </w:rPr>
      </w:pPr>
      <w:bookmarkStart w:id="4" w:name="_Hlk193112652"/>
      <w:r w:rsidRPr="00F76792">
        <w:rPr>
          <w:rFonts w:asciiTheme="majorBidi" w:hAnsiTheme="majorBidi" w:cstheme="majorBidi"/>
          <w:sz w:val="22"/>
          <w:szCs w:val="22"/>
          <w:lang w:bidi="ar-EG"/>
        </w:rPr>
        <w:t xml:space="preserve">In the current work, negative and positive control </w:t>
      </w:r>
      <w:r w:rsidR="00815E48" w:rsidRPr="00F76792">
        <w:rPr>
          <w:rFonts w:asciiTheme="majorBidi" w:hAnsiTheme="majorBidi" w:cstheme="majorBidi"/>
          <w:sz w:val="22"/>
          <w:szCs w:val="22"/>
          <w:lang w:bidi="ar-EG"/>
        </w:rPr>
        <w:t>rat</w:t>
      </w:r>
      <w:r w:rsidRPr="00F76792">
        <w:rPr>
          <w:rFonts w:asciiTheme="majorBidi" w:hAnsiTheme="majorBidi" w:cstheme="majorBidi"/>
          <w:sz w:val="22"/>
          <w:szCs w:val="22"/>
          <w:lang w:bidi="ar-EG"/>
        </w:rPr>
        <w:t>s showed a non-significant difference as regards all studied parameters, also histopathological sections from testicular tissues, showed nearly normal structure, without any significant changes. So, they were represented in tables and figures as one group (control</w:t>
      </w:r>
      <w:r w:rsidR="00815E48" w:rsidRPr="00F76792">
        <w:rPr>
          <w:rFonts w:asciiTheme="majorBidi" w:hAnsiTheme="majorBidi" w:cstheme="majorBidi"/>
          <w:sz w:val="22"/>
          <w:szCs w:val="22"/>
          <w:lang w:bidi="ar-EG"/>
        </w:rPr>
        <w:t xml:space="preserve"> group</w:t>
      </w:r>
      <w:r w:rsidRPr="00F76792">
        <w:rPr>
          <w:rFonts w:asciiTheme="majorBidi" w:hAnsiTheme="majorBidi" w:cstheme="majorBidi"/>
          <w:sz w:val="22"/>
          <w:szCs w:val="22"/>
          <w:lang w:bidi="ar-EG"/>
        </w:rPr>
        <w:t>).</w:t>
      </w:r>
    </w:p>
    <w:p w14:paraId="7F83F1DE" w14:textId="04E5A1E5" w:rsidR="00A360D9" w:rsidRPr="004B0D5C" w:rsidRDefault="001D6FC2" w:rsidP="004B0D5C">
      <w:pPr>
        <w:pStyle w:val="ListParagraph"/>
        <w:numPr>
          <w:ilvl w:val="0"/>
          <w:numId w:val="39"/>
        </w:numPr>
        <w:tabs>
          <w:tab w:val="right" w:pos="993"/>
        </w:tabs>
        <w:spacing w:before="120" w:after="240" w:line="276" w:lineRule="auto"/>
        <w:jc w:val="both"/>
        <w:rPr>
          <w:rFonts w:asciiTheme="majorBidi" w:hAnsiTheme="majorBidi" w:cstheme="majorBidi"/>
          <w:sz w:val="22"/>
          <w:szCs w:val="22"/>
          <w:lang w:bidi="ar-EG"/>
        </w:rPr>
      </w:pPr>
      <w:r>
        <w:rPr>
          <w:rFonts w:asciiTheme="majorBidi" w:hAnsiTheme="majorBidi" w:cstheme="majorBidi"/>
          <w:b/>
          <w:bCs/>
          <w:i/>
          <w:iCs/>
        </w:rPr>
        <w:t>Physical parameters (b</w:t>
      </w:r>
      <w:r w:rsidR="00A360D9" w:rsidRPr="004B0D5C">
        <w:rPr>
          <w:rFonts w:asciiTheme="majorBidi" w:hAnsiTheme="majorBidi" w:cstheme="majorBidi"/>
          <w:b/>
          <w:bCs/>
          <w:i/>
          <w:iCs/>
        </w:rPr>
        <w:t>ody weight</w:t>
      </w:r>
      <w:r w:rsidR="00AB77AF" w:rsidRPr="004B0D5C">
        <w:rPr>
          <w:rFonts w:asciiTheme="majorBidi" w:hAnsiTheme="majorBidi" w:cstheme="majorBidi"/>
          <w:b/>
          <w:bCs/>
          <w:i/>
          <w:iCs/>
        </w:rPr>
        <w:t xml:space="preserve"> and relative testis weight</w:t>
      </w:r>
      <w:r>
        <w:rPr>
          <w:rFonts w:asciiTheme="majorBidi" w:hAnsiTheme="majorBidi" w:cstheme="majorBidi"/>
          <w:b/>
          <w:bCs/>
          <w:i/>
          <w:iCs/>
        </w:rPr>
        <w:t>)</w:t>
      </w:r>
      <w:r w:rsidR="00AB77AF" w:rsidRPr="004B0D5C">
        <w:rPr>
          <w:rFonts w:asciiTheme="majorBidi" w:hAnsiTheme="majorBidi" w:cstheme="majorBidi"/>
          <w:b/>
          <w:bCs/>
          <w:i/>
          <w:iCs/>
        </w:rPr>
        <w:t>:</w:t>
      </w:r>
    </w:p>
    <w:p w14:paraId="40DDD48F" w14:textId="024B3BB0" w:rsidR="008F0BAF" w:rsidRDefault="00092C91" w:rsidP="002C0B1D">
      <w:pPr>
        <w:spacing w:before="120" w:after="0" w:line="276" w:lineRule="auto"/>
        <w:ind w:firstLine="360"/>
        <w:jc w:val="both"/>
        <w:rPr>
          <w:rFonts w:asciiTheme="majorBidi" w:hAnsiTheme="majorBidi" w:cstheme="majorBidi"/>
          <w:sz w:val="22"/>
          <w:szCs w:val="22"/>
        </w:rPr>
      </w:pPr>
      <w:r w:rsidRPr="00092C91">
        <w:rPr>
          <w:rFonts w:asciiTheme="majorBidi" w:hAnsiTheme="majorBidi" w:cstheme="majorBidi"/>
          <w:sz w:val="22"/>
          <w:szCs w:val="22"/>
        </w:rPr>
        <w:t>There was a non-significant (p=0.063) difference between all studied rat groups regarding mean values of body weight at the beginning of the study (baseline measurement). Repeated measurements of body weight (at the end of each month of the study period) revealed significant</w:t>
      </w:r>
      <w:r w:rsidR="00D76741">
        <w:rPr>
          <w:rFonts w:asciiTheme="majorBidi" w:hAnsiTheme="majorBidi" w:cstheme="majorBidi"/>
          <w:sz w:val="22"/>
          <w:szCs w:val="22"/>
        </w:rPr>
        <w:t xml:space="preserve"> </w:t>
      </w:r>
      <w:r w:rsidRPr="00092C91">
        <w:rPr>
          <w:rFonts w:asciiTheme="majorBidi" w:hAnsiTheme="majorBidi" w:cstheme="majorBidi"/>
          <w:sz w:val="22"/>
          <w:szCs w:val="22"/>
        </w:rPr>
        <w:t xml:space="preserve">differences between the studied groups, as follows: there was a significant decrease in mean values of body weight among the PS-NPs-treated group and among the recovery group, as compared to the control group. </w:t>
      </w:r>
      <w:r w:rsidR="00AB77AF" w:rsidRPr="00AB77AF">
        <w:rPr>
          <w:rFonts w:asciiTheme="majorBidi" w:hAnsiTheme="majorBidi" w:cstheme="majorBidi"/>
          <w:sz w:val="22"/>
          <w:szCs w:val="22"/>
        </w:rPr>
        <w:t xml:space="preserve">Meanwhile, there was a </w:t>
      </w:r>
      <w:r w:rsidR="00D76741" w:rsidRPr="00AB77AF">
        <w:rPr>
          <w:rFonts w:asciiTheme="majorBidi" w:hAnsiTheme="majorBidi" w:cstheme="majorBidi"/>
          <w:sz w:val="22"/>
          <w:szCs w:val="22"/>
        </w:rPr>
        <w:t>non-significant difference</w:t>
      </w:r>
      <w:r w:rsidR="00AB77AF" w:rsidRPr="00AB77AF">
        <w:rPr>
          <w:rFonts w:asciiTheme="majorBidi" w:hAnsiTheme="majorBidi" w:cstheme="majorBidi"/>
          <w:sz w:val="22"/>
          <w:szCs w:val="22"/>
        </w:rPr>
        <w:t xml:space="preserve"> between the recovery group and the PS-NPs-treated group. In addition, there was </w:t>
      </w:r>
      <w:r w:rsidR="00AB77AF">
        <w:rPr>
          <w:rFonts w:asciiTheme="majorBidi" w:hAnsiTheme="majorBidi" w:cstheme="majorBidi"/>
          <w:sz w:val="22"/>
          <w:szCs w:val="22"/>
        </w:rPr>
        <w:t xml:space="preserve">a </w:t>
      </w:r>
      <w:r w:rsidR="00AB77AF" w:rsidRPr="00AB77AF">
        <w:rPr>
          <w:rFonts w:asciiTheme="majorBidi" w:hAnsiTheme="majorBidi" w:cstheme="majorBidi"/>
          <w:sz w:val="22"/>
          <w:szCs w:val="22"/>
        </w:rPr>
        <w:t>no</w:t>
      </w:r>
      <w:r w:rsidR="00AB77AF">
        <w:rPr>
          <w:rFonts w:asciiTheme="majorBidi" w:hAnsiTheme="majorBidi" w:cstheme="majorBidi"/>
          <w:sz w:val="22"/>
          <w:szCs w:val="22"/>
        </w:rPr>
        <w:t>n</w:t>
      </w:r>
      <w:r w:rsidR="00AB77AF" w:rsidRPr="00AB77AF">
        <w:rPr>
          <w:rFonts w:asciiTheme="majorBidi" w:hAnsiTheme="majorBidi" w:cstheme="majorBidi"/>
          <w:sz w:val="22"/>
          <w:szCs w:val="22"/>
        </w:rPr>
        <w:t xml:space="preserve">-significant difference in </w:t>
      </w:r>
      <w:r w:rsidR="00E66F8B">
        <w:rPr>
          <w:rFonts w:asciiTheme="majorBidi" w:hAnsiTheme="majorBidi" w:cstheme="majorBidi"/>
          <w:sz w:val="22"/>
          <w:szCs w:val="22"/>
        </w:rPr>
        <w:t xml:space="preserve">the </w:t>
      </w:r>
      <w:r w:rsidR="00AB77AF" w:rsidRPr="00AB77AF">
        <w:rPr>
          <w:rFonts w:asciiTheme="majorBidi" w:hAnsiTheme="majorBidi" w:cstheme="majorBidi"/>
          <w:sz w:val="22"/>
          <w:szCs w:val="22"/>
        </w:rPr>
        <w:t>mean</w:t>
      </w:r>
      <w:r w:rsidR="00E66F8B">
        <w:rPr>
          <w:rFonts w:asciiTheme="majorBidi" w:hAnsiTheme="majorBidi" w:cstheme="majorBidi"/>
          <w:sz w:val="22"/>
          <w:szCs w:val="22"/>
        </w:rPr>
        <w:t xml:space="preserve"> of</w:t>
      </w:r>
      <w:r w:rsidR="00AB77AF" w:rsidRPr="00AB77AF">
        <w:rPr>
          <w:rFonts w:asciiTheme="majorBidi" w:hAnsiTheme="majorBidi" w:cstheme="majorBidi"/>
          <w:sz w:val="22"/>
          <w:szCs w:val="22"/>
        </w:rPr>
        <w:t xml:space="preserve"> body weight values for the recovery group at the 7</w:t>
      </w:r>
      <w:r w:rsidR="00AB77AF" w:rsidRPr="002C0B1D">
        <w:rPr>
          <w:rFonts w:asciiTheme="majorBidi" w:hAnsiTheme="majorBidi" w:cstheme="majorBidi"/>
          <w:sz w:val="22"/>
          <w:szCs w:val="22"/>
          <w:vertAlign w:val="superscript"/>
        </w:rPr>
        <w:t>th</w:t>
      </w:r>
      <w:r w:rsidR="00AB77AF" w:rsidRPr="00AB77AF">
        <w:rPr>
          <w:rFonts w:asciiTheme="majorBidi" w:hAnsiTheme="majorBidi" w:cstheme="majorBidi"/>
          <w:sz w:val="22"/>
          <w:szCs w:val="22"/>
        </w:rPr>
        <w:t xml:space="preserve"> month compared with measured values at the 6th month</w:t>
      </w:r>
      <w:r w:rsidR="00AB77AF">
        <w:rPr>
          <w:rFonts w:asciiTheme="majorBidi" w:hAnsiTheme="majorBidi" w:cstheme="majorBidi"/>
          <w:sz w:val="22"/>
          <w:szCs w:val="22"/>
        </w:rPr>
        <w:t xml:space="preserve"> (after recovery month)</w:t>
      </w:r>
      <w:r w:rsidR="00AB77AF" w:rsidRPr="00AB77AF">
        <w:rPr>
          <w:rFonts w:asciiTheme="majorBidi" w:hAnsiTheme="majorBidi" w:cstheme="majorBidi"/>
          <w:sz w:val="22"/>
          <w:szCs w:val="22"/>
        </w:rPr>
        <w:t>, as shown in</w:t>
      </w:r>
      <w:r w:rsidR="008F0BAF">
        <w:rPr>
          <w:rFonts w:asciiTheme="majorBidi" w:hAnsiTheme="majorBidi" w:cstheme="majorBidi"/>
          <w:sz w:val="22"/>
          <w:szCs w:val="22"/>
        </w:rPr>
        <w:t xml:space="preserve"> </w:t>
      </w:r>
      <w:r w:rsidR="008F0BAF" w:rsidRPr="008F0BAF">
        <w:rPr>
          <w:rFonts w:asciiTheme="majorBidi" w:hAnsiTheme="majorBidi" w:cstheme="majorBidi"/>
          <w:b/>
          <w:bCs/>
          <w:sz w:val="22"/>
          <w:szCs w:val="22"/>
        </w:rPr>
        <w:t xml:space="preserve">table (1) </w:t>
      </w:r>
      <w:r w:rsidR="008F0BAF">
        <w:rPr>
          <w:rFonts w:asciiTheme="majorBidi" w:hAnsiTheme="majorBidi" w:cstheme="majorBidi"/>
          <w:sz w:val="22"/>
          <w:szCs w:val="22"/>
        </w:rPr>
        <w:t>and</w:t>
      </w:r>
      <w:r w:rsidR="00AB77AF" w:rsidRPr="00AB77AF">
        <w:rPr>
          <w:rFonts w:asciiTheme="majorBidi" w:hAnsiTheme="majorBidi" w:cstheme="majorBidi"/>
          <w:sz w:val="22"/>
          <w:szCs w:val="22"/>
        </w:rPr>
        <w:t xml:space="preserve"> </w:t>
      </w:r>
      <w:r w:rsidR="00AB77AF" w:rsidRPr="00AB77AF">
        <w:rPr>
          <w:rFonts w:asciiTheme="majorBidi" w:hAnsiTheme="majorBidi" w:cstheme="majorBidi"/>
          <w:b/>
          <w:bCs/>
          <w:sz w:val="22"/>
          <w:szCs w:val="22"/>
        </w:rPr>
        <w:t>Fig. 3.</w:t>
      </w:r>
    </w:p>
    <w:p w14:paraId="6CA77840" w14:textId="4B311BD6" w:rsidR="008F0BAF" w:rsidRPr="008F0BAF" w:rsidRDefault="008F0BAF" w:rsidP="002C0B1D">
      <w:pPr>
        <w:spacing w:before="120" w:line="276" w:lineRule="auto"/>
        <w:ind w:firstLine="720"/>
        <w:contextualSpacing/>
        <w:jc w:val="both"/>
        <w:rPr>
          <w:rFonts w:asciiTheme="majorBidi" w:hAnsiTheme="majorBidi" w:cstheme="majorBidi"/>
          <w:b/>
          <w:bCs/>
          <w:color w:val="000000"/>
          <w:sz w:val="28"/>
          <w:szCs w:val="28"/>
        </w:rPr>
      </w:pPr>
      <w:r w:rsidRPr="008F0BAF">
        <w:rPr>
          <w:rFonts w:asciiTheme="majorBidi" w:hAnsiTheme="majorBidi" w:cstheme="majorBidi"/>
          <w:sz w:val="22"/>
          <w:szCs w:val="22"/>
        </w:rPr>
        <w:t xml:space="preserve">As regards the mean values of body weight gain at the end of the experiment, the present study showed that there was a significant (p&lt;0.001) decrease in body weight gain among </w:t>
      </w:r>
      <w:r w:rsidR="002C0B1D">
        <w:rPr>
          <w:rFonts w:asciiTheme="majorBidi" w:hAnsiTheme="majorBidi" w:cstheme="majorBidi"/>
          <w:sz w:val="22"/>
          <w:szCs w:val="22"/>
        </w:rPr>
        <w:t>the PS-NPs-treated</w:t>
      </w:r>
      <w:r w:rsidRPr="008F0BAF">
        <w:rPr>
          <w:rFonts w:asciiTheme="majorBidi" w:hAnsiTheme="majorBidi" w:cstheme="majorBidi"/>
          <w:sz w:val="22"/>
          <w:szCs w:val="22"/>
        </w:rPr>
        <w:t xml:space="preserve"> group as compared to control group</w:t>
      </w:r>
      <w:r>
        <w:rPr>
          <w:rFonts w:asciiTheme="majorBidi" w:hAnsiTheme="majorBidi" w:cstheme="majorBidi"/>
          <w:sz w:val="22"/>
          <w:szCs w:val="22"/>
        </w:rPr>
        <w:t xml:space="preserve">. </w:t>
      </w:r>
      <w:r w:rsidR="002C0B1D">
        <w:rPr>
          <w:rFonts w:asciiTheme="majorBidi" w:hAnsiTheme="majorBidi" w:cstheme="majorBidi"/>
          <w:sz w:val="22"/>
          <w:szCs w:val="22"/>
        </w:rPr>
        <w:t>The r</w:t>
      </w:r>
      <w:r w:rsidRPr="008F0BAF">
        <w:rPr>
          <w:rFonts w:asciiTheme="majorBidi" w:hAnsiTheme="majorBidi" w:cstheme="majorBidi"/>
          <w:sz w:val="22"/>
          <w:szCs w:val="22"/>
        </w:rPr>
        <w:t xml:space="preserve">ecovery group showed a non-significant (p&lt;0.977) rise in </w:t>
      </w:r>
      <w:r w:rsidR="002C0B1D">
        <w:rPr>
          <w:rFonts w:asciiTheme="majorBidi" w:hAnsiTheme="majorBidi" w:cstheme="majorBidi"/>
          <w:sz w:val="22"/>
          <w:szCs w:val="22"/>
        </w:rPr>
        <w:t xml:space="preserve">the </w:t>
      </w:r>
      <w:r w:rsidRPr="008F0BAF">
        <w:rPr>
          <w:rFonts w:asciiTheme="majorBidi" w:hAnsiTheme="majorBidi" w:cstheme="majorBidi"/>
          <w:sz w:val="22"/>
          <w:szCs w:val="22"/>
        </w:rPr>
        <w:t>mean value of body weight gain</w:t>
      </w:r>
      <w:r>
        <w:rPr>
          <w:rFonts w:asciiTheme="majorBidi" w:hAnsiTheme="majorBidi" w:cstheme="majorBidi"/>
          <w:sz w:val="22"/>
          <w:szCs w:val="22"/>
        </w:rPr>
        <w:t xml:space="preserve"> </w:t>
      </w:r>
      <w:r w:rsidRPr="008F0BAF">
        <w:rPr>
          <w:rFonts w:asciiTheme="majorBidi" w:hAnsiTheme="majorBidi" w:cstheme="majorBidi"/>
          <w:sz w:val="22"/>
          <w:szCs w:val="22"/>
        </w:rPr>
        <w:t xml:space="preserve">as compared to </w:t>
      </w:r>
      <w:r w:rsidR="002C0B1D">
        <w:rPr>
          <w:rFonts w:asciiTheme="majorBidi" w:hAnsiTheme="majorBidi" w:cstheme="majorBidi"/>
          <w:sz w:val="22"/>
          <w:szCs w:val="22"/>
        </w:rPr>
        <w:t>the PS-NPs-treated</w:t>
      </w:r>
      <w:r w:rsidRPr="008F0BAF">
        <w:rPr>
          <w:rFonts w:asciiTheme="majorBidi" w:hAnsiTheme="majorBidi" w:cstheme="majorBidi"/>
          <w:sz w:val="22"/>
          <w:szCs w:val="22"/>
        </w:rPr>
        <w:t xml:space="preserve"> group, although it’s still significantly low, as compared to control group, as shown in </w:t>
      </w:r>
      <w:r w:rsidRPr="008F0BAF">
        <w:rPr>
          <w:rFonts w:asciiTheme="majorBidi" w:hAnsiTheme="majorBidi" w:cstheme="majorBidi"/>
          <w:b/>
          <w:bCs/>
          <w:sz w:val="22"/>
          <w:szCs w:val="22"/>
        </w:rPr>
        <w:t>table (1).</w:t>
      </w:r>
    </w:p>
    <w:p w14:paraId="6A747F71" w14:textId="19304A84" w:rsidR="001923D1" w:rsidRDefault="00BE4F95" w:rsidP="001923D1">
      <w:pPr>
        <w:spacing w:before="120" w:after="240" w:line="276" w:lineRule="auto"/>
        <w:jc w:val="both"/>
        <w:rPr>
          <w:rFonts w:asciiTheme="majorBidi" w:hAnsiTheme="majorBidi" w:cstheme="majorBidi"/>
          <w:b/>
          <w:bCs/>
          <w:sz w:val="22"/>
          <w:szCs w:val="22"/>
        </w:rPr>
      </w:pPr>
      <w:r w:rsidRPr="00512B01">
        <w:rPr>
          <w:rFonts w:asciiTheme="majorBidi" w:hAnsiTheme="majorBidi" w:cstheme="majorBidi"/>
          <w:sz w:val="22"/>
          <w:szCs w:val="22"/>
        </w:rPr>
        <w:t xml:space="preserve">     As regards the mean values of relative testis weight, the present study showed that there was a non-significant (p=0.732) difference </w:t>
      </w:r>
      <w:r w:rsidR="00E66F8B">
        <w:rPr>
          <w:rFonts w:asciiTheme="majorBidi" w:hAnsiTheme="majorBidi" w:cstheme="majorBidi"/>
          <w:sz w:val="22"/>
          <w:szCs w:val="22"/>
        </w:rPr>
        <w:t>among</w:t>
      </w:r>
      <w:r w:rsidRPr="00512B01">
        <w:rPr>
          <w:rFonts w:asciiTheme="majorBidi" w:hAnsiTheme="majorBidi" w:cstheme="majorBidi"/>
          <w:sz w:val="22"/>
          <w:szCs w:val="22"/>
        </w:rPr>
        <w:t xml:space="preserve"> all studied groups as shown in</w:t>
      </w:r>
      <w:r w:rsidR="00E1798D">
        <w:rPr>
          <w:rFonts w:asciiTheme="majorBidi" w:hAnsiTheme="majorBidi" w:cstheme="majorBidi"/>
          <w:b/>
          <w:bCs/>
          <w:sz w:val="22"/>
          <w:szCs w:val="22"/>
        </w:rPr>
        <w:t xml:space="preserve"> </w:t>
      </w:r>
      <w:bookmarkStart w:id="5" w:name="_Hlk224389441"/>
      <w:r w:rsidR="00E1798D">
        <w:rPr>
          <w:rFonts w:asciiTheme="majorBidi" w:hAnsiTheme="majorBidi" w:cstheme="majorBidi"/>
          <w:b/>
          <w:bCs/>
          <w:sz w:val="22"/>
          <w:szCs w:val="22"/>
        </w:rPr>
        <w:t>table (1</w:t>
      </w:r>
      <w:r w:rsidR="00E718F3" w:rsidRPr="00512B01">
        <w:rPr>
          <w:rFonts w:asciiTheme="majorBidi" w:hAnsiTheme="majorBidi" w:cstheme="majorBidi"/>
          <w:b/>
          <w:bCs/>
          <w:sz w:val="22"/>
          <w:szCs w:val="22"/>
        </w:rPr>
        <w:t>)</w:t>
      </w:r>
      <w:bookmarkEnd w:id="5"/>
      <w:r w:rsidRPr="00512B01">
        <w:rPr>
          <w:rFonts w:asciiTheme="majorBidi" w:hAnsiTheme="majorBidi" w:cstheme="majorBidi"/>
          <w:b/>
          <w:bCs/>
          <w:sz w:val="22"/>
          <w:szCs w:val="22"/>
        </w:rPr>
        <w:t>.</w:t>
      </w:r>
    </w:p>
    <w:p w14:paraId="614B0658" w14:textId="77777777" w:rsidR="001D6FC2" w:rsidRPr="00016CC4" w:rsidRDefault="001D6FC2" w:rsidP="001D6FC2">
      <w:pPr>
        <w:pStyle w:val="ListParagraph"/>
        <w:numPr>
          <w:ilvl w:val="0"/>
          <w:numId w:val="39"/>
        </w:numPr>
        <w:spacing w:before="120" w:after="240" w:line="276" w:lineRule="auto"/>
        <w:jc w:val="both"/>
        <w:rPr>
          <w:rFonts w:asciiTheme="majorBidi" w:hAnsiTheme="majorBidi" w:cstheme="majorBidi"/>
          <w:sz w:val="22"/>
          <w:szCs w:val="22"/>
        </w:rPr>
      </w:pPr>
      <w:r w:rsidRPr="00016CC4">
        <w:rPr>
          <w:rFonts w:asciiTheme="majorBidi" w:hAnsiTheme="majorBidi" w:cstheme="majorBidi"/>
          <w:b/>
          <w:bCs/>
        </w:rPr>
        <w:t>Hormonal assay:</w:t>
      </w:r>
    </w:p>
    <w:p w14:paraId="163F4CB7" w14:textId="23B92BC3" w:rsidR="001D6FC2" w:rsidRPr="00016CC4" w:rsidRDefault="001D6FC2" w:rsidP="001D6FC2">
      <w:pPr>
        <w:spacing w:before="120" w:after="240" w:line="276" w:lineRule="auto"/>
        <w:ind w:firstLine="360"/>
        <w:jc w:val="both"/>
        <w:rPr>
          <w:rFonts w:asciiTheme="majorBidi" w:hAnsiTheme="majorBidi" w:cstheme="majorBidi"/>
          <w:sz w:val="22"/>
          <w:szCs w:val="22"/>
        </w:rPr>
      </w:pPr>
      <w:r w:rsidRPr="00016CC4">
        <w:rPr>
          <w:rFonts w:asciiTheme="majorBidi" w:hAnsiTheme="majorBidi" w:cstheme="majorBidi"/>
          <w:sz w:val="22"/>
          <w:szCs w:val="22"/>
        </w:rPr>
        <w:t xml:space="preserve">Regarding measured </w:t>
      </w:r>
      <w:bookmarkStart w:id="6" w:name="_Hlk224555955"/>
      <w:r w:rsidRPr="00016CC4">
        <w:rPr>
          <w:rFonts w:asciiTheme="majorBidi" w:hAnsiTheme="majorBidi" w:cstheme="majorBidi"/>
          <w:sz w:val="22"/>
          <w:szCs w:val="22"/>
        </w:rPr>
        <w:t xml:space="preserve">follicular stimulating hormone (FSH), luteinizing hormone (LH) </w:t>
      </w:r>
      <w:bookmarkStart w:id="7" w:name="_Hlk224394946"/>
      <w:r w:rsidRPr="00016CC4">
        <w:rPr>
          <w:rFonts w:asciiTheme="majorBidi" w:hAnsiTheme="majorBidi" w:cstheme="majorBidi"/>
          <w:sz w:val="22"/>
          <w:szCs w:val="22"/>
        </w:rPr>
        <w:t>and testosterone</w:t>
      </w:r>
      <w:bookmarkEnd w:id="7"/>
      <w:r w:rsidRPr="00016CC4">
        <w:rPr>
          <w:rFonts w:asciiTheme="majorBidi" w:hAnsiTheme="majorBidi" w:cstheme="majorBidi"/>
          <w:sz w:val="22"/>
          <w:szCs w:val="22"/>
        </w:rPr>
        <w:t xml:space="preserve"> serum levels</w:t>
      </w:r>
      <w:bookmarkEnd w:id="6"/>
      <w:r w:rsidRPr="00016CC4">
        <w:rPr>
          <w:rFonts w:asciiTheme="majorBidi" w:hAnsiTheme="majorBidi" w:cstheme="majorBidi"/>
          <w:sz w:val="22"/>
          <w:szCs w:val="22"/>
        </w:rPr>
        <w:t>,</w:t>
      </w:r>
      <w:r w:rsidRPr="00016CC4">
        <w:rPr>
          <w:rFonts w:asciiTheme="majorBidi" w:hAnsiTheme="majorBidi" w:cstheme="majorBidi"/>
          <w:b/>
          <w:bCs/>
          <w:i/>
          <w:iCs/>
          <w:sz w:val="22"/>
          <w:szCs w:val="22"/>
        </w:rPr>
        <w:t xml:space="preserve"> </w:t>
      </w:r>
      <w:r w:rsidRPr="00016CC4">
        <w:rPr>
          <w:rFonts w:asciiTheme="majorBidi" w:hAnsiTheme="majorBidi" w:cstheme="majorBidi"/>
          <w:sz w:val="22"/>
          <w:szCs w:val="22"/>
        </w:rPr>
        <w:t xml:space="preserve">the mean values of FSH, LH and testosterone serum levels at the end of the experiment showed a highly significant decrease in the PS-NPs-treated group compared to the control group. However, in the recovery group, there was a highly significant increase in FSH, LH and testosterone serum levels when compared to the PS-NPs-treated group. Despite this increase, all hormones’ serum levels remained significantly lower than those in the control group, as shown in </w:t>
      </w:r>
      <w:r w:rsidRPr="00016CC4">
        <w:rPr>
          <w:rFonts w:asciiTheme="majorBidi" w:hAnsiTheme="majorBidi" w:cstheme="majorBidi"/>
          <w:b/>
          <w:bCs/>
          <w:sz w:val="22"/>
          <w:szCs w:val="22"/>
        </w:rPr>
        <w:t>table (</w:t>
      </w:r>
      <w:r>
        <w:rPr>
          <w:rFonts w:asciiTheme="majorBidi" w:hAnsiTheme="majorBidi" w:cstheme="majorBidi"/>
          <w:b/>
          <w:bCs/>
          <w:sz w:val="22"/>
          <w:szCs w:val="22"/>
        </w:rPr>
        <w:t>2</w:t>
      </w:r>
      <w:r w:rsidRPr="00016CC4">
        <w:rPr>
          <w:rFonts w:asciiTheme="majorBidi" w:hAnsiTheme="majorBidi" w:cstheme="majorBidi"/>
          <w:b/>
          <w:bCs/>
          <w:sz w:val="22"/>
          <w:szCs w:val="22"/>
        </w:rPr>
        <w:t>)</w:t>
      </w:r>
      <w:r w:rsidRPr="00016CC4">
        <w:rPr>
          <w:rFonts w:asciiTheme="majorBidi" w:hAnsiTheme="majorBidi" w:cstheme="majorBidi"/>
          <w:sz w:val="22"/>
          <w:szCs w:val="22"/>
        </w:rPr>
        <w:t>.</w:t>
      </w:r>
      <w:r w:rsidRPr="00016CC4">
        <w:rPr>
          <w:rFonts w:asciiTheme="majorBidi" w:hAnsiTheme="majorBidi" w:cstheme="majorBidi"/>
        </w:rPr>
        <w:t xml:space="preserve">         </w:t>
      </w:r>
      <w:r w:rsidRPr="00016CC4">
        <w:rPr>
          <w:rFonts w:asciiTheme="majorBidi" w:hAnsiTheme="majorBidi" w:cstheme="majorBidi"/>
          <w:sz w:val="22"/>
          <w:szCs w:val="22"/>
        </w:rPr>
        <w:t xml:space="preserve">        </w:t>
      </w:r>
    </w:p>
    <w:p w14:paraId="156ECDCB" w14:textId="77777777" w:rsidR="001D6FC2" w:rsidRDefault="001D6FC2" w:rsidP="001D6FC2">
      <w:pPr>
        <w:pStyle w:val="ListParagraph"/>
        <w:numPr>
          <w:ilvl w:val="0"/>
          <w:numId w:val="39"/>
        </w:numPr>
        <w:tabs>
          <w:tab w:val="left" w:pos="8460"/>
        </w:tabs>
        <w:spacing w:before="120" w:line="276" w:lineRule="auto"/>
        <w:ind w:right="-244"/>
        <w:jc w:val="both"/>
        <w:rPr>
          <w:rFonts w:asciiTheme="majorBidi" w:hAnsiTheme="majorBidi" w:cstheme="majorBidi"/>
          <w:sz w:val="22"/>
          <w:szCs w:val="22"/>
        </w:rPr>
      </w:pPr>
      <w:r w:rsidRPr="00016CC4">
        <w:rPr>
          <w:rFonts w:asciiTheme="majorBidi" w:hAnsiTheme="majorBidi" w:cstheme="majorBidi"/>
          <w:b/>
          <w:bCs/>
        </w:rPr>
        <w:t xml:space="preserve">Oxidative stress parameters: </w:t>
      </w:r>
    </w:p>
    <w:p w14:paraId="56D998E5" w14:textId="77777777" w:rsidR="001D6FC2" w:rsidRPr="00016CC4" w:rsidRDefault="001D6FC2" w:rsidP="001D6FC2">
      <w:pPr>
        <w:pStyle w:val="ListParagraph"/>
        <w:numPr>
          <w:ilvl w:val="0"/>
          <w:numId w:val="40"/>
        </w:numPr>
        <w:tabs>
          <w:tab w:val="left" w:pos="8460"/>
        </w:tabs>
        <w:spacing w:before="120" w:line="276" w:lineRule="auto"/>
        <w:ind w:right="-244"/>
        <w:jc w:val="both"/>
        <w:rPr>
          <w:rFonts w:asciiTheme="majorBidi" w:hAnsiTheme="majorBidi" w:cstheme="majorBidi"/>
          <w:sz w:val="22"/>
          <w:szCs w:val="22"/>
        </w:rPr>
      </w:pPr>
      <w:r w:rsidRPr="00016CC4">
        <w:rPr>
          <w:rFonts w:asciiTheme="majorBidi" w:hAnsiTheme="majorBidi" w:cstheme="majorBidi"/>
          <w:b/>
          <w:bCs/>
          <w:i/>
          <w:iCs/>
        </w:rPr>
        <w:t>Malondialdehyde (MDA) testicular tissue levels:</w:t>
      </w:r>
    </w:p>
    <w:p w14:paraId="74CB7336" w14:textId="09100D81" w:rsidR="001D6FC2" w:rsidRPr="00016CC4" w:rsidRDefault="001D6FC2" w:rsidP="001D6FC2">
      <w:pPr>
        <w:pStyle w:val="ListParagraph"/>
        <w:spacing w:before="120" w:after="0" w:line="276" w:lineRule="auto"/>
        <w:ind w:left="0" w:firstLine="360"/>
        <w:jc w:val="both"/>
        <w:rPr>
          <w:rFonts w:asciiTheme="majorBidi" w:hAnsiTheme="majorBidi" w:cstheme="majorBidi"/>
          <w:sz w:val="22"/>
          <w:szCs w:val="22"/>
        </w:rPr>
      </w:pPr>
      <w:r w:rsidRPr="00016CC4">
        <w:rPr>
          <w:rFonts w:asciiTheme="majorBidi" w:hAnsiTheme="majorBidi" w:cstheme="majorBidi"/>
          <w:sz w:val="22"/>
          <w:szCs w:val="22"/>
        </w:rPr>
        <w:t>In the current study, the mean values of MDA levels in testicular tissue homogenate showed a highly significant</w:t>
      </w:r>
      <w:r w:rsidRPr="00016CC4">
        <w:rPr>
          <w:rFonts w:asciiTheme="majorBidi" w:hAnsiTheme="majorBidi" w:cstheme="majorBidi"/>
          <w:b/>
          <w:bCs/>
          <w:sz w:val="22"/>
          <w:szCs w:val="22"/>
        </w:rPr>
        <w:t xml:space="preserve"> </w:t>
      </w:r>
      <w:r w:rsidRPr="00016CC4">
        <w:rPr>
          <w:rFonts w:asciiTheme="majorBidi" w:hAnsiTheme="majorBidi" w:cstheme="majorBidi"/>
          <w:sz w:val="22"/>
          <w:szCs w:val="22"/>
        </w:rPr>
        <w:t>increase in the PS-NPs-treated group, as compared to</w:t>
      </w:r>
      <w:r w:rsidRPr="00016CC4">
        <w:rPr>
          <w:rFonts w:asciiTheme="majorBidi" w:hAnsiTheme="majorBidi" w:cstheme="majorBidi"/>
          <w:b/>
          <w:bCs/>
          <w:sz w:val="22"/>
          <w:szCs w:val="22"/>
        </w:rPr>
        <w:t xml:space="preserve"> </w:t>
      </w:r>
      <w:r w:rsidRPr="00016CC4">
        <w:rPr>
          <w:rFonts w:asciiTheme="majorBidi" w:hAnsiTheme="majorBidi" w:cstheme="majorBidi"/>
          <w:sz w:val="22"/>
          <w:szCs w:val="22"/>
        </w:rPr>
        <w:t>the</w:t>
      </w:r>
      <w:r w:rsidRPr="00016CC4">
        <w:rPr>
          <w:rFonts w:asciiTheme="majorBidi" w:hAnsiTheme="majorBidi" w:cstheme="majorBidi"/>
          <w:b/>
          <w:bCs/>
          <w:sz w:val="22"/>
          <w:szCs w:val="22"/>
        </w:rPr>
        <w:t xml:space="preserve"> </w:t>
      </w:r>
      <w:r w:rsidRPr="00016CC4">
        <w:rPr>
          <w:rFonts w:asciiTheme="majorBidi" w:hAnsiTheme="majorBidi" w:cstheme="majorBidi"/>
          <w:sz w:val="22"/>
          <w:szCs w:val="22"/>
        </w:rPr>
        <w:t>control group.</w:t>
      </w:r>
      <w:r w:rsidRPr="00016CC4">
        <w:rPr>
          <w:rFonts w:asciiTheme="majorBidi" w:hAnsiTheme="majorBidi" w:cstheme="majorBidi"/>
          <w:b/>
          <w:bCs/>
          <w:sz w:val="22"/>
          <w:szCs w:val="22"/>
        </w:rPr>
        <w:t xml:space="preserve"> </w:t>
      </w:r>
      <w:r w:rsidRPr="00016CC4">
        <w:rPr>
          <w:rFonts w:asciiTheme="majorBidi" w:hAnsiTheme="majorBidi" w:cstheme="majorBidi"/>
          <w:sz w:val="22"/>
          <w:szCs w:val="22"/>
        </w:rPr>
        <w:t>Meanwhile,</w:t>
      </w:r>
      <w:r w:rsidRPr="00016CC4">
        <w:rPr>
          <w:rFonts w:asciiTheme="majorBidi" w:hAnsiTheme="majorBidi" w:cstheme="majorBidi"/>
          <w:b/>
          <w:bCs/>
          <w:sz w:val="22"/>
          <w:szCs w:val="22"/>
        </w:rPr>
        <w:t xml:space="preserve"> </w:t>
      </w:r>
      <w:r w:rsidRPr="00016CC4">
        <w:rPr>
          <w:rFonts w:asciiTheme="majorBidi" w:hAnsiTheme="majorBidi" w:cstheme="majorBidi"/>
          <w:sz w:val="22"/>
          <w:szCs w:val="22"/>
        </w:rPr>
        <w:t>the</w:t>
      </w:r>
      <w:r w:rsidRPr="00016CC4">
        <w:rPr>
          <w:rFonts w:asciiTheme="majorBidi" w:hAnsiTheme="majorBidi" w:cstheme="majorBidi"/>
          <w:b/>
          <w:bCs/>
          <w:sz w:val="22"/>
          <w:szCs w:val="22"/>
        </w:rPr>
        <w:t xml:space="preserve"> </w:t>
      </w:r>
      <w:r w:rsidRPr="00016CC4">
        <w:rPr>
          <w:rFonts w:asciiTheme="majorBidi" w:hAnsiTheme="majorBidi" w:cstheme="majorBidi"/>
          <w:sz w:val="22"/>
          <w:szCs w:val="22"/>
        </w:rPr>
        <w:t>recovery group showed a highly significant decrease in mean MDA levels in testicular tissues</w:t>
      </w:r>
      <w:r w:rsidRPr="00016CC4">
        <w:rPr>
          <w:rFonts w:asciiTheme="majorBidi" w:hAnsiTheme="majorBidi" w:cstheme="majorBidi"/>
          <w:b/>
          <w:bCs/>
          <w:sz w:val="22"/>
          <w:szCs w:val="22"/>
        </w:rPr>
        <w:t xml:space="preserve"> </w:t>
      </w:r>
      <w:r w:rsidRPr="00016CC4">
        <w:rPr>
          <w:rFonts w:asciiTheme="majorBidi" w:hAnsiTheme="majorBidi" w:cstheme="majorBidi"/>
          <w:sz w:val="22"/>
          <w:szCs w:val="22"/>
        </w:rPr>
        <w:t>as compared to the PS-NPs-treated group</w:t>
      </w:r>
      <w:r w:rsidRPr="00016CC4">
        <w:rPr>
          <w:rFonts w:asciiTheme="majorBidi" w:hAnsiTheme="majorBidi" w:cstheme="majorBidi"/>
          <w:b/>
          <w:bCs/>
          <w:sz w:val="22"/>
          <w:szCs w:val="22"/>
        </w:rPr>
        <w:t xml:space="preserve">, </w:t>
      </w:r>
      <w:r w:rsidRPr="00016CC4">
        <w:rPr>
          <w:rFonts w:asciiTheme="majorBidi" w:hAnsiTheme="majorBidi" w:cstheme="majorBidi"/>
          <w:sz w:val="22"/>
          <w:szCs w:val="22"/>
        </w:rPr>
        <w:t xml:space="preserve">as shown in </w:t>
      </w:r>
      <w:r w:rsidRPr="00016CC4">
        <w:rPr>
          <w:rFonts w:asciiTheme="majorBidi" w:hAnsiTheme="majorBidi" w:cstheme="majorBidi"/>
          <w:b/>
          <w:bCs/>
          <w:sz w:val="22"/>
          <w:szCs w:val="22"/>
        </w:rPr>
        <w:t>table (</w:t>
      </w:r>
      <w:r>
        <w:rPr>
          <w:rFonts w:asciiTheme="majorBidi" w:hAnsiTheme="majorBidi" w:cstheme="majorBidi"/>
          <w:b/>
          <w:bCs/>
          <w:sz w:val="22"/>
          <w:szCs w:val="22"/>
        </w:rPr>
        <w:t>3</w:t>
      </w:r>
      <w:r w:rsidRPr="00016CC4">
        <w:rPr>
          <w:rFonts w:asciiTheme="majorBidi" w:hAnsiTheme="majorBidi" w:cstheme="majorBidi"/>
          <w:b/>
          <w:bCs/>
          <w:sz w:val="22"/>
          <w:szCs w:val="22"/>
        </w:rPr>
        <w:t>)</w:t>
      </w:r>
      <w:r w:rsidRPr="00016CC4">
        <w:rPr>
          <w:rFonts w:asciiTheme="majorBidi" w:hAnsiTheme="majorBidi" w:cstheme="majorBidi"/>
          <w:sz w:val="22"/>
          <w:szCs w:val="22"/>
        </w:rPr>
        <w:t>.</w:t>
      </w:r>
    </w:p>
    <w:p w14:paraId="3C0FDFA5" w14:textId="77777777" w:rsidR="001D6FC2" w:rsidRPr="00512B01" w:rsidRDefault="001D6FC2" w:rsidP="001D6FC2">
      <w:pPr>
        <w:pStyle w:val="ListParagraph"/>
        <w:numPr>
          <w:ilvl w:val="0"/>
          <w:numId w:val="40"/>
        </w:numPr>
        <w:spacing w:before="120" w:after="0" w:line="276" w:lineRule="auto"/>
        <w:contextualSpacing w:val="0"/>
        <w:jc w:val="both"/>
        <w:rPr>
          <w:rFonts w:asciiTheme="majorBidi" w:hAnsiTheme="majorBidi" w:cstheme="majorBidi"/>
          <w:b/>
          <w:bCs/>
          <w:i/>
          <w:iCs/>
        </w:rPr>
      </w:pPr>
      <w:r w:rsidRPr="00512B01">
        <w:rPr>
          <w:rFonts w:asciiTheme="majorBidi" w:hAnsiTheme="majorBidi" w:cstheme="majorBidi"/>
          <w:b/>
          <w:bCs/>
          <w:i/>
          <w:iCs/>
        </w:rPr>
        <w:lastRenderedPageBreak/>
        <w:t>Glutathione (GSH) testicular tissue levels:</w:t>
      </w:r>
    </w:p>
    <w:p w14:paraId="21DE1EA9" w14:textId="640E3685" w:rsidR="001D6FC2" w:rsidRDefault="001D6FC2" w:rsidP="001D6FC2">
      <w:pPr>
        <w:spacing w:before="120" w:after="0" w:line="276" w:lineRule="auto"/>
        <w:ind w:firstLine="720"/>
        <w:jc w:val="both"/>
        <w:rPr>
          <w:rFonts w:asciiTheme="majorBidi" w:hAnsiTheme="majorBidi" w:cstheme="majorBidi"/>
          <w:sz w:val="22"/>
          <w:szCs w:val="22"/>
        </w:rPr>
      </w:pPr>
      <w:r w:rsidRPr="0023608A">
        <w:rPr>
          <w:rFonts w:asciiTheme="majorBidi" w:hAnsiTheme="majorBidi" w:cstheme="majorBidi"/>
          <w:sz w:val="22"/>
          <w:szCs w:val="22"/>
        </w:rPr>
        <w:t>The present study showed a highly significant</w:t>
      </w:r>
      <w:r w:rsidRPr="0023608A">
        <w:rPr>
          <w:rFonts w:asciiTheme="majorBidi" w:hAnsiTheme="majorBidi" w:cstheme="majorBidi"/>
          <w:b/>
          <w:bCs/>
          <w:sz w:val="22"/>
          <w:szCs w:val="22"/>
        </w:rPr>
        <w:t xml:space="preserve"> </w:t>
      </w:r>
      <w:r w:rsidRPr="0023608A">
        <w:rPr>
          <w:rFonts w:asciiTheme="majorBidi" w:hAnsiTheme="majorBidi" w:cstheme="majorBidi"/>
          <w:sz w:val="22"/>
          <w:szCs w:val="22"/>
        </w:rPr>
        <w:t>decrease</w:t>
      </w:r>
      <w:r w:rsidRPr="0023608A">
        <w:rPr>
          <w:rFonts w:asciiTheme="majorBidi" w:hAnsiTheme="majorBidi" w:cstheme="majorBidi"/>
          <w:b/>
          <w:bCs/>
          <w:sz w:val="22"/>
          <w:szCs w:val="22"/>
        </w:rPr>
        <w:t xml:space="preserve"> </w:t>
      </w:r>
      <w:r w:rsidRPr="0023608A">
        <w:rPr>
          <w:rFonts w:asciiTheme="majorBidi" w:hAnsiTheme="majorBidi" w:cstheme="majorBidi"/>
          <w:sz w:val="22"/>
          <w:szCs w:val="22"/>
        </w:rPr>
        <w:t>in mean values of GSH levels in testicular tissue homogenate in the PS-NPs treated group, as compared to</w:t>
      </w:r>
      <w:r w:rsidRPr="0023608A">
        <w:rPr>
          <w:rFonts w:asciiTheme="majorBidi" w:hAnsiTheme="majorBidi" w:cstheme="majorBidi"/>
          <w:b/>
          <w:bCs/>
          <w:sz w:val="22"/>
          <w:szCs w:val="22"/>
        </w:rPr>
        <w:t xml:space="preserve"> </w:t>
      </w:r>
      <w:r w:rsidRPr="0023608A">
        <w:rPr>
          <w:rFonts w:asciiTheme="majorBidi" w:hAnsiTheme="majorBidi" w:cstheme="majorBidi"/>
          <w:sz w:val="22"/>
          <w:szCs w:val="22"/>
        </w:rPr>
        <w:t>the</w:t>
      </w:r>
      <w:r w:rsidRPr="0023608A">
        <w:rPr>
          <w:rFonts w:asciiTheme="majorBidi" w:hAnsiTheme="majorBidi" w:cstheme="majorBidi"/>
          <w:b/>
          <w:bCs/>
          <w:sz w:val="22"/>
          <w:szCs w:val="22"/>
        </w:rPr>
        <w:t xml:space="preserve"> </w:t>
      </w:r>
      <w:r w:rsidRPr="0023608A">
        <w:rPr>
          <w:rFonts w:asciiTheme="majorBidi" w:hAnsiTheme="majorBidi" w:cstheme="majorBidi"/>
          <w:sz w:val="22"/>
          <w:szCs w:val="22"/>
        </w:rPr>
        <w:t>control group.</w:t>
      </w:r>
      <w:r w:rsidRPr="0023608A">
        <w:rPr>
          <w:rFonts w:asciiTheme="majorBidi" w:hAnsiTheme="majorBidi" w:cstheme="majorBidi"/>
          <w:b/>
          <w:bCs/>
          <w:sz w:val="22"/>
          <w:szCs w:val="22"/>
        </w:rPr>
        <w:t xml:space="preserve"> </w:t>
      </w:r>
      <w:r w:rsidRPr="0023608A">
        <w:rPr>
          <w:rFonts w:asciiTheme="majorBidi" w:hAnsiTheme="majorBidi" w:cstheme="majorBidi"/>
          <w:sz w:val="22"/>
          <w:szCs w:val="22"/>
        </w:rPr>
        <w:t>Meanwhile,</w:t>
      </w:r>
      <w:r w:rsidRPr="0023608A">
        <w:rPr>
          <w:rFonts w:asciiTheme="majorBidi" w:hAnsiTheme="majorBidi" w:cstheme="majorBidi"/>
          <w:b/>
          <w:bCs/>
          <w:sz w:val="22"/>
          <w:szCs w:val="22"/>
        </w:rPr>
        <w:t xml:space="preserve"> </w:t>
      </w:r>
      <w:r w:rsidRPr="0023608A">
        <w:rPr>
          <w:rFonts w:asciiTheme="majorBidi" w:hAnsiTheme="majorBidi" w:cstheme="majorBidi"/>
          <w:sz w:val="22"/>
          <w:szCs w:val="22"/>
        </w:rPr>
        <w:t>the</w:t>
      </w:r>
      <w:r w:rsidRPr="0023608A">
        <w:rPr>
          <w:rFonts w:asciiTheme="majorBidi" w:hAnsiTheme="majorBidi" w:cstheme="majorBidi"/>
          <w:b/>
          <w:bCs/>
          <w:sz w:val="22"/>
          <w:szCs w:val="22"/>
        </w:rPr>
        <w:t xml:space="preserve"> </w:t>
      </w:r>
      <w:r w:rsidRPr="0023608A">
        <w:rPr>
          <w:rFonts w:asciiTheme="majorBidi" w:hAnsiTheme="majorBidi" w:cstheme="majorBidi"/>
          <w:sz w:val="22"/>
          <w:szCs w:val="22"/>
        </w:rPr>
        <w:t>recovery group showed a highly significant increase in mean GSH levels in testicular tissues</w:t>
      </w:r>
      <w:r w:rsidRPr="0023608A">
        <w:rPr>
          <w:rFonts w:asciiTheme="majorBidi" w:hAnsiTheme="majorBidi" w:cstheme="majorBidi"/>
          <w:b/>
          <w:bCs/>
          <w:sz w:val="22"/>
          <w:szCs w:val="22"/>
        </w:rPr>
        <w:t xml:space="preserve"> </w:t>
      </w:r>
      <w:r w:rsidRPr="0023608A">
        <w:rPr>
          <w:rFonts w:asciiTheme="majorBidi" w:hAnsiTheme="majorBidi" w:cstheme="majorBidi"/>
          <w:sz w:val="22"/>
          <w:szCs w:val="22"/>
        </w:rPr>
        <w:t>as</w:t>
      </w:r>
      <w:r w:rsidRPr="0023608A">
        <w:rPr>
          <w:rFonts w:asciiTheme="majorBidi" w:hAnsiTheme="majorBidi" w:cstheme="majorBidi"/>
          <w:b/>
          <w:bCs/>
          <w:sz w:val="22"/>
          <w:szCs w:val="22"/>
        </w:rPr>
        <w:t xml:space="preserve"> </w:t>
      </w:r>
      <w:r w:rsidRPr="0023608A">
        <w:rPr>
          <w:rFonts w:asciiTheme="majorBidi" w:hAnsiTheme="majorBidi" w:cstheme="majorBidi"/>
          <w:sz w:val="22"/>
          <w:szCs w:val="22"/>
        </w:rPr>
        <w:t>compared to the PS-NPs-treated group</w:t>
      </w:r>
      <w:r w:rsidRPr="0023608A">
        <w:rPr>
          <w:rFonts w:asciiTheme="majorBidi" w:hAnsiTheme="majorBidi" w:cstheme="majorBidi"/>
          <w:b/>
          <w:bCs/>
          <w:sz w:val="22"/>
          <w:szCs w:val="22"/>
        </w:rPr>
        <w:t xml:space="preserve">, </w:t>
      </w:r>
      <w:r w:rsidRPr="0023608A">
        <w:rPr>
          <w:rFonts w:asciiTheme="majorBidi" w:hAnsiTheme="majorBidi" w:cstheme="majorBidi"/>
          <w:sz w:val="22"/>
          <w:szCs w:val="22"/>
        </w:rPr>
        <w:t xml:space="preserve">as shown in </w:t>
      </w:r>
      <w:r w:rsidRPr="0023608A">
        <w:rPr>
          <w:rFonts w:asciiTheme="majorBidi" w:hAnsiTheme="majorBidi" w:cstheme="majorBidi"/>
          <w:b/>
          <w:bCs/>
          <w:sz w:val="22"/>
          <w:szCs w:val="22"/>
        </w:rPr>
        <w:t>table (</w:t>
      </w:r>
      <w:r>
        <w:rPr>
          <w:rFonts w:asciiTheme="majorBidi" w:hAnsiTheme="majorBidi" w:cstheme="majorBidi"/>
          <w:b/>
          <w:bCs/>
          <w:sz w:val="22"/>
          <w:szCs w:val="22"/>
        </w:rPr>
        <w:t>3</w:t>
      </w:r>
      <w:r w:rsidRPr="0023608A">
        <w:rPr>
          <w:rFonts w:asciiTheme="majorBidi" w:hAnsiTheme="majorBidi" w:cstheme="majorBidi"/>
          <w:b/>
          <w:bCs/>
          <w:sz w:val="22"/>
          <w:szCs w:val="22"/>
        </w:rPr>
        <w:t>)</w:t>
      </w:r>
      <w:r w:rsidRPr="0023608A">
        <w:rPr>
          <w:rFonts w:asciiTheme="majorBidi" w:hAnsiTheme="majorBidi" w:cstheme="majorBidi"/>
          <w:sz w:val="22"/>
          <w:szCs w:val="22"/>
        </w:rPr>
        <w:t>.</w:t>
      </w:r>
    </w:p>
    <w:p w14:paraId="60F3ACB0" w14:textId="77777777" w:rsidR="001D6FC2" w:rsidRPr="001D6FC2" w:rsidRDefault="001D6FC2" w:rsidP="001D6FC2">
      <w:pPr>
        <w:spacing w:before="120" w:after="0" w:line="276" w:lineRule="auto"/>
        <w:ind w:firstLine="720"/>
        <w:jc w:val="both"/>
        <w:rPr>
          <w:rFonts w:asciiTheme="majorBidi" w:hAnsiTheme="majorBidi" w:cstheme="majorBidi"/>
          <w:sz w:val="6"/>
          <w:szCs w:val="6"/>
        </w:rPr>
      </w:pPr>
    </w:p>
    <w:p w14:paraId="362B4305" w14:textId="48E69337" w:rsidR="001923D1" w:rsidRPr="004B0D5C" w:rsidRDefault="001923D1" w:rsidP="0060189B">
      <w:pPr>
        <w:pStyle w:val="ListParagraph"/>
        <w:numPr>
          <w:ilvl w:val="0"/>
          <w:numId w:val="39"/>
        </w:numPr>
        <w:spacing w:after="0" w:line="240" w:lineRule="auto"/>
        <w:jc w:val="both"/>
        <w:rPr>
          <w:rFonts w:asciiTheme="majorBidi" w:hAnsiTheme="majorBidi" w:cstheme="majorBidi"/>
          <w:b/>
          <w:bCs/>
          <w:sz w:val="22"/>
          <w:szCs w:val="22"/>
        </w:rPr>
      </w:pPr>
      <w:r w:rsidRPr="004B0D5C">
        <w:rPr>
          <w:rFonts w:asciiTheme="majorBidi" w:hAnsiTheme="majorBidi" w:cstheme="majorBidi"/>
          <w:b/>
          <w:bCs/>
          <w:sz w:val="22"/>
          <w:szCs w:val="22"/>
        </w:rPr>
        <w:t xml:space="preserve">Sperm </w:t>
      </w:r>
      <w:r w:rsidR="001D6FC2">
        <w:rPr>
          <w:rFonts w:asciiTheme="majorBidi" w:hAnsiTheme="majorBidi" w:cstheme="majorBidi"/>
          <w:b/>
          <w:bCs/>
          <w:sz w:val="22"/>
          <w:szCs w:val="22"/>
        </w:rPr>
        <w:t>study</w:t>
      </w:r>
      <w:r w:rsidRPr="004B0D5C">
        <w:rPr>
          <w:rFonts w:asciiTheme="majorBidi" w:hAnsiTheme="majorBidi" w:cstheme="majorBidi"/>
          <w:b/>
          <w:bCs/>
          <w:sz w:val="22"/>
          <w:szCs w:val="22"/>
        </w:rPr>
        <w:t>:</w:t>
      </w:r>
    </w:p>
    <w:p w14:paraId="43C98CA9" w14:textId="31967D25" w:rsidR="00F57057" w:rsidRDefault="001923D1" w:rsidP="0060189B">
      <w:pPr>
        <w:spacing w:after="0" w:line="240" w:lineRule="auto"/>
        <w:jc w:val="both"/>
        <w:rPr>
          <w:rFonts w:asciiTheme="majorBidi" w:hAnsiTheme="majorBidi" w:cstheme="majorBidi"/>
          <w:b/>
          <w:bCs/>
          <w:i/>
          <w:iCs/>
          <w:sz w:val="22"/>
          <w:szCs w:val="22"/>
        </w:rPr>
      </w:pPr>
      <w:r w:rsidRPr="001923D1">
        <w:rPr>
          <w:rFonts w:asciiTheme="majorBidi" w:hAnsiTheme="majorBidi" w:cstheme="majorBidi"/>
          <w:b/>
          <w:bCs/>
          <w:i/>
          <w:iCs/>
          <w:sz w:val="22"/>
          <w:szCs w:val="22"/>
        </w:rPr>
        <w:t>Sperm motility</w:t>
      </w:r>
      <w:r w:rsidR="0012621A">
        <w:rPr>
          <w:rFonts w:asciiTheme="majorBidi" w:hAnsiTheme="majorBidi" w:cstheme="majorBidi"/>
          <w:b/>
          <w:bCs/>
          <w:i/>
          <w:iCs/>
          <w:sz w:val="22"/>
          <w:szCs w:val="22"/>
        </w:rPr>
        <w:t xml:space="preserve"> and viability</w:t>
      </w:r>
      <w:r w:rsidRPr="001923D1">
        <w:rPr>
          <w:rFonts w:asciiTheme="majorBidi" w:hAnsiTheme="majorBidi" w:cstheme="majorBidi"/>
          <w:b/>
          <w:bCs/>
          <w:i/>
          <w:iCs/>
          <w:sz w:val="22"/>
          <w:szCs w:val="22"/>
        </w:rPr>
        <w:t>:</w:t>
      </w:r>
    </w:p>
    <w:p w14:paraId="465C309A" w14:textId="3029BF39" w:rsidR="00E25AC4" w:rsidRPr="00E25AC4" w:rsidRDefault="00E25AC4" w:rsidP="0023608A">
      <w:pPr>
        <w:spacing w:before="120" w:after="240" w:line="276" w:lineRule="auto"/>
        <w:ind w:firstLine="720"/>
        <w:jc w:val="both"/>
        <w:rPr>
          <w:rFonts w:asciiTheme="majorBidi" w:hAnsiTheme="majorBidi" w:cstheme="majorBidi"/>
          <w:sz w:val="22"/>
          <w:szCs w:val="22"/>
          <w:rtl/>
          <w:lang w:bidi="ar-EG"/>
        </w:rPr>
      </w:pPr>
      <w:r w:rsidRPr="00E25AC4">
        <w:rPr>
          <w:rFonts w:asciiTheme="majorBidi" w:hAnsiTheme="majorBidi" w:cstheme="majorBidi"/>
          <w:sz w:val="22"/>
          <w:szCs w:val="22"/>
        </w:rPr>
        <w:t xml:space="preserve">The mean values of sperm motility and viability percentages showed a highly significant decrease in the PS-NPs-treated group when compared to the control group. In contrast, the recovery group showed only a minimal improvement, as evidenced by a non-significant increase in mean sperm motility and viability values relative to the PS-NPs-treated group. Additionally, mean sperm motility and viability values were still significantly lower than mean values for the control group, as presented in </w:t>
      </w:r>
      <w:r w:rsidRPr="00E25AC4">
        <w:rPr>
          <w:rFonts w:asciiTheme="majorBidi" w:hAnsiTheme="majorBidi" w:cstheme="majorBidi"/>
          <w:b/>
          <w:bCs/>
          <w:sz w:val="22"/>
          <w:szCs w:val="22"/>
        </w:rPr>
        <w:t xml:space="preserve">Table </w:t>
      </w:r>
      <w:r w:rsidR="001D6FC2">
        <w:rPr>
          <w:rFonts w:asciiTheme="majorBidi" w:hAnsiTheme="majorBidi" w:cstheme="majorBidi"/>
          <w:b/>
          <w:bCs/>
          <w:sz w:val="22"/>
          <w:szCs w:val="22"/>
        </w:rPr>
        <w:t>(4)</w:t>
      </w:r>
      <w:r w:rsidRPr="00E25AC4">
        <w:rPr>
          <w:rFonts w:asciiTheme="majorBidi" w:hAnsiTheme="majorBidi" w:cstheme="majorBidi"/>
          <w:sz w:val="22"/>
          <w:szCs w:val="22"/>
        </w:rPr>
        <w:t>.</w:t>
      </w:r>
      <w:r w:rsidR="00714B23">
        <w:rPr>
          <w:rFonts w:asciiTheme="majorBidi" w:hAnsiTheme="majorBidi" w:cstheme="majorBidi"/>
          <w:sz w:val="22"/>
          <w:szCs w:val="22"/>
        </w:rPr>
        <w:t xml:space="preserve"> </w:t>
      </w:r>
    </w:p>
    <w:p w14:paraId="53E0992E" w14:textId="5478E4C3" w:rsidR="001923D1" w:rsidRPr="001923D1" w:rsidRDefault="001923D1" w:rsidP="00F90146">
      <w:pPr>
        <w:spacing w:before="120" w:after="240" w:line="276" w:lineRule="auto"/>
        <w:jc w:val="both"/>
        <w:rPr>
          <w:rFonts w:asciiTheme="majorBidi" w:hAnsiTheme="majorBidi" w:cstheme="majorBidi"/>
          <w:b/>
          <w:bCs/>
          <w:i/>
          <w:iCs/>
          <w:sz w:val="22"/>
          <w:szCs w:val="22"/>
        </w:rPr>
      </w:pPr>
      <w:r w:rsidRPr="001923D1">
        <w:rPr>
          <w:rFonts w:asciiTheme="majorBidi" w:hAnsiTheme="majorBidi" w:cstheme="majorBidi"/>
          <w:b/>
          <w:bCs/>
          <w:i/>
          <w:iCs/>
          <w:sz w:val="22"/>
          <w:szCs w:val="22"/>
        </w:rPr>
        <w:t>Sperm morphology</w:t>
      </w:r>
      <w:r w:rsidR="00F90146">
        <w:rPr>
          <w:rFonts w:asciiTheme="majorBidi" w:hAnsiTheme="majorBidi" w:cstheme="majorBidi"/>
          <w:b/>
          <w:bCs/>
          <w:i/>
          <w:iCs/>
          <w:sz w:val="22"/>
          <w:szCs w:val="22"/>
        </w:rPr>
        <w:t xml:space="preserve"> and t</w:t>
      </w:r>
      <w:r w:rsidR="00F90146" w:rsidRPr="001923D1">
        <w:rPr>
          <w:rFonts w:asciiTheme="majorBidi" w:hAnsiTheme="majorBidi" w:cstheme="majorBidi"/>
          <w:b/>
          <w:bCs/>
          <w:i/>
          <w:iCs/>
          <w:sz w:val="22"/>
          <w:szCs w:val="22"/>
        </w:rPr>
        <w:t>otal sperm count</w:t>
      </w:r>
      <w:r w:rsidRPr="001923D1">
        <w:rPr>
          <w:rFonts w:asciiTheme="majorBidi" w:hAnsiTheme="majorBidi" w:cstheme="majorBidi"/>
          <w:b/>
          <w:bCs/>
          <w:i/>
          <w:iCs/>
          <w:sz w:val="22"/>
          <w:szCs w:val="22"/>
        </w:rPr>
        <w:t>:</w:t>
      </w:r>
    </w:p>
    <w:p w14:paraId="61FDFD76" w14:textId="40A90D21" w:rsidR="00263392" w:rsidRPr="007E66F9" w:rsidRDefault="001923D1" w:rsidP="007E66F9">
      <w:pPr>
        <w:spacing w:before="120" w:after="240" w:line="276" w:lineRule="auto"/>
        <w:jc w:val="both"/>
        <w:rPr>
          <w:rFonts w:asciiTheme="majorBidi" w:hAnsiTheme="majorBidi" w:cstheme="majorBidi"/>
          <w:b/>
          <w:bCs/>
          <w:sz w:val="22"/>
          <w:szCs w:val="22"/>
        </w:rPr>
      </w:pPr>
      <w:r w:rsidRPr="001923D1">
        <w:rPr>
          <w:rFonts w:asciiTheme="majorBidi" w:hAnsiTheme="majorBidi" w:cstheme="majorBidi"/>
          <w:sz w:val="22"/>
          <w:szCs w:val="22"/>
        </w:rPr>
        <w:t xml:space="preserve">         </w:t>
      </w:r>
      <w:r w:rsidR="00342989" w:rsidRPr="00342989">
        <w:rPr>
          <w:rFonts w:asciiTheme="majorBidi" w:hAnsiTheme="majorBidi" w:cstheme="majorBidi"/>
          <w:sz w:val="22"/>
          <w:szCs w:val="22"/>
        </w:rPr>
        <w:t xml:space="preserve">There was a highly significant decrease in the mean values of normal morphology sperm percentage and total sperm count among the </w:t>
      </w:r>
      <w:r w:rsidR="002C0B1D">
        <w:rPr>
          <w:rFonts w:asciiTheme="majorBidi" w:hAnsiTheme="majorBidi" w:cstheme="majorBidi"/>
          <w:sz w:val="22"/>
          <w:szCs w:val="22"/>
        </w:rPr>
        <w:t>PS-NPs-treated</w:t>
      </w:r>
      <w:r w:rsidR="00342989" w:rsidRPr="00342989">
        <w:rPr>
          <w:rFonts w:asciiTheme="majorBidi" w:hAnsiTheme="majorBidi" w:cstheme="majorBidi"/>
          <w:sz w:val="22"/>
          <w:szCs w:val="22"/>
        </w:rPr>
        <w:t xml:space="preserve"> group,</w:t>
      </w:r>
      <w:r w:rsidR="00342989" w:rsidRPr="00342989">
        <w:rPr>
          <w:rFonts w:asciiTheme="majorBidi" w:hAnsiTheme="majorBidi" w:cstheme="majorBidi"/>
          <w:b/>
          <w:bCs/>
          <w:sz w:val="22"/>
          <w:szCs w:val="22"/>
        </w:rPr>
        <w:t xml:space="preserve"> </w:t>
      </w:r>
      <w:r w:rsidR="00342989" w:rsidRPr="00342989">
        <w:rPr>
          <w:rFonts w:asciiTheme="majorBidi" w:hAnsiTheme="majorBidi" w:cstheme="majorBidi"/>
          <w:sz w:val="22"/>
          <w:szCs w:val="22"/>
        </w:rPr>
        <w:t>as compared to the control group.</w:t>
      </w:r>
      <w:r w:rsidR="00342989" w:rsidRPr="00342989">
        <w:rPr>
          <w:rFonts w:asciiTheme="majorBidi" w:hAnsiTheme="majorBidi" w:cstheme="majorBidi"/>
          <w:b/>
          <w:bCs/>
          <w:sz w:val="22"/>
          <w:szCs w:val="22"/>
        </w:rPr>
        <w:t xml:space="preserve"> </w:t>
      </w:r>
      <w:r w:rsidR="00342989" w:rsidRPr="00342989">
        <w:rPr>
          <w:rFonts w:asciiTheme="majorBidi" w:hAnsiTheme="majorBidi" w:cstheme="majorBidi"/>
          <w:sz w:val="22"/>
          <w:szCs w:val="22"/>
        </w:rPr>
        <w:t>However, the recovery group showed a highly significant (&lt;0.001) rise in mean values of normal morphology sperm percentage and total sperm count,</w:t>
      </w:r>
      <w:r w:rsidR="00342989" w:rsidRPr="00342989">
        <w:rPr>
          <w:rFonts w:asciiTheme="majorBidi" w:hAnsiTheme="majorBidi" w:cstheme="majorBidi"/>
          <w:b/>
          <w:bCs/>
          <w:sz w:val="22"/>
          <w:szCs w:val="22"/>
        </w:rPr>
        <w:t xml:space="preserve"> </w:t>
      </w:r>
      <w:r w:rsidR="00342989" w:rsidRPr="00342989">
        <w:rPr>
          <w:rFonts w:asciiTheme="majorBidi" w:hAnsiTheme="majorBidi" w:cstheme="majorBidi"/>
          <w:sz w:val="22"/>
          <w:szCs w:val="22"/>
        </w:rPr>
        <w:t>as compared to the PS-NPs-treated group</w:t>
      </w:r>
      <w:r w:rsidR="00342989" w:rsidRPr="00342989">
        <w:rPr>
          <w:rFonts w:asciiTheme="majorBidi" w:hAnsiTheme="majorBidi" w:cstheme="majorBidi"/>
          <w:b/>
          <w:bCs/>
          <w:sz w:val="22"/>
          <w:szCs w:val="22"/>
        </w:rPr>
        <w:t xml:space="preserve">, </w:t>
      </w:r>
      <w:r w:rsidR="00342989" w:rsidRPr="00342989">
        <w:rPr>
          <w:rFonts w:asciiTheme="majorBidi" w:hAnsiTheme="majorBidi" w:cstheme="majorBidi"/>
          <w:sz w:val="22"/>
          <w:szCs w:val="22"/>
        </w:rPr>
        <w:t xml:space="preserve">as shown in </w:t>
      </w:r>
      <w:r w:rsidR="00342989" w:rsidRPr="002009F3">
        <w:rPr>
          <w:rFonts w:asciiTheme="majorBidi" w:hAnsiTheme="majorBidi" w:cstheme="majorBidi"/>
          <w:b/>
          <w:bCs/>
          <w:sz w:val="22"/>
          <w:szCs w:val="22"/>
        </w:rPr>
        <w:t>table (</w:t>
      </w:r>
      <w:r w:rsidR="001D6FC2">
        <w:rPr>
          <w:rFonts w:asciiTheme="majorBidi" w:hAnsiTheme="majorBidi" w:cstheme="majorBidi"/>
          <w:b/>
          <w:bCs/>
          <w:sz w:val="22"/>
          <w:szCs w:val="22"/>
        </w:rPr>
        <w:t>4</w:t>
      </w:r>
      <w:r w:rsidR="00342989" w:rsidRPr="002009F3">
        <w:rPr>
          <w:rFonts w:asciiTheme="majorBidi" w:hAnsiTheme="majorBidi" w:cstheme="majorBidi"/>
          <w:b/>
          <w:bCs/>
          <w:sz w:val="22"/>
          <w:szCs w:val="22"/>
        </w:rPr>
        <w:t>).</w:t>
      </w:r>
    </w:p>
    <w:p w14:paraId="0F5FAFCB" w14:textId="0CC47435" w:rsidR="00512B01" w:rsidRPr="00886679" w:rsidRDefault="00512B01" w:rsidP="00886679">
      <w:pPr>
        <w:pStyle w:val="ListParagraph"/>
        <w:numPr>
          <w:ilvl w:val="0"/>
          <w:numId w:val="39"/>
        </w:numPr>
        <w:spacing w:before="120" w:after="0" w:line="276" w:lineRule="auto"/>
        <w:jc w:val="both"/>
        <w:rPr>
          <w:rFonts w:asciiTheme="majorBidi" w:hAnsiTheme="majorBidi" w:cstheme="majorBidi"/>
          <w:sz w:val="22"/>
          <w:szCs w:val="22"/>
        </w:rPr>
      </w:pPr>
      <w:r w:rsidRPr="00886679">
        <w:rPr>
          <w:rFonts w:asciiTheme="majorBidi" w:hAnsiTheme="majorBidi" w:cstheme="majorBidi"/>
          <w:b/>
          <w:bCs/>
        </w:rPr>
        <w:t>Histopathological study (light microscopic examination):</w:t>
      </w:r>
      <w:r w:rsidRPr="00886679">
        <w:rPr>
          <w:rFonts w:asciiTheme="majorBidi" w:hAnsiTheme="majorBidi" w:cstheme="majorBidi"/>
          <w:szCs w:val="28"/>
        </w:rPr>
        <w:t xml:space="preserve"> </w:t>
      </w:r>
    </w:p>
    <w:p w14:paraId="34B88E77" w14:textId="41DBABB0" w:rsidR="007C4BBD" w:rsidRPr="007C4BBD" w:rsidRDefault="00512B01" w:rsidP="007C4BBD">
      <w:pPr>
        <w:spacing w:before="120" w:after="240" w:line="276" w:lineRule="auto"/>
        <w:jc w:val="both"/>
        <w:rPr>
          <w:rFonts w:asciiTheme="majorBidi" w:hAnsiTheme="majorBidi" w:cstheme="majorBidi"/>
          <w:szCs w:val="28"/>
        </w:rPr>
      </w:pPr>
      <w:r w:rsidRPr="00512B01">
        <w:rPr>
          <w:rFonts w:asciiTheme="majorBidi" w:hAnsiTheme="majorBidi" w:cstheme="majorBidi"/>
          <w:szCs w:val="28"/>
        </w:rPr>
        <w:t xml:space="preserve">            </w:t>
      </w:r>
      <w:r w:rsidR="007C4BBD" w:rsidRPr="007C4BBD">
        <w:rPr>
          <w:rFonts w:asciiTheme="majorBidi" w:hAnsiTheme="majorBidi" w:cstheme="majorBidi"/>
          <w:szCs w:val="28"/>
        </w:rPr>
        <w:t xml:space="preserve">The examination of the </w:t>
      </w:r>
      <w:r w:rsidR="002C0B1D">
        <w:rPr>
          <w:rFonts w:asciiTheme="majorBidi" w:hAnsiTheme="majorBidi" w:cstheme="majorBidi"/>
          <w:szCs w:val="28"/>
        </w:rPr>
        <w:t>testis</w:t>
      </w:r>
      <w:r w:rsidR="007C4BBD" w:rsidRPr="007C4BBD">
        <w:rPr>
          <w:rFonts w:asciiTheme="majorBidi" w:hAnsiTheme="majorBidi" w:cstheme="majorBidi"/>
          <w:szCs w:val="28"/>
        </w:rPr>
        <w:t xml:space="preserve"> by H&amp;E-stained sections examined under the power of 100 showed that the control group </w:t>
      </w:r>
      <w:r w:rsidR="002C0B1D">
        <w:rPr>
          <w:rFonts w:asciiTheme="majorBidi" w:hAnsiTheme="majorBidi" w:cstheme="majorBidi"/>
          <w:szCs w:val="28"/>
        </w:rPr>
        <w:t>testis</w:t>
      </w:r>
      <w:r w:rsidR="007C4BBD" w:rsidRPr="007C4BBD">
        <w:rPr>
          <w:rFonts w:asciiTheme="majorBidi" w:hAnsiTheme="majorBidi" w:cstheme="majorBidi"/>
          <w:szCs w:val="28"/>
        </w:rPr>
        <w:t xml:space="preserve"> had a normal histological structure with a preserved histological microarchitecture of the testicular parenchyma. The seminiferous tubules (ST) were characterized by regular rounded or oval contours. The germinal epithelium demonstrated active mitotic maturation, with spermatogenic cells organized in well-defined layers extending from the basement membrane toward the tubular lumen. All maturation stages, including differentiated spermatogonia, were identifiable, with the lumina densely populated by spermatids and mature spermatozoa. Each tubule was delineated by a distinct fibrous tunica propria. The narrow interstitial spaces contained clusters of Leydig cells showing no signs of vacuolization, edema, or vascular congestion, as shown in </w:t>
      </w:r>
      <w:r w:rsidR="007C4BBD" w:rsidRPr="007C4BBD">
        <w:rPr>
          <w:rFonts w:asciiTheme="majorBidi" w:hAnsiTheme="majorBidi" w:cstheme="majorBidi"/>
          <w:b/>
          <w:bCs/>
          <w:szCs w:val="28"/>
        </w:rPr>
        <w:t>Fig. (4).</w:t>
      </w:r>
    </w:p>
    <w:p w14:paraId="273E32DD" w14:textId="3BBA03B0" w:rsidR="007C4BBD" w:rsidRPr="007C4BBD" w:rsidRDefault="007C4BBD" w:rsidP="007C4BBD">
      <w:pPr>
        <w:spacing w:before="120" w:after="240" w:line="276" w:lineRule="auto"/>
        <w:ind w:firstLine="720"/>
        <w:jc w:val="both"/>
        <w:rPr>
          <w:rFonts w:asciiTheme="majorBidi" w:hAnsiTheme="majorBidi" w:cstheme="majorBidi"/>
          <w:szCs w:val="28"/>
        </w:rPr>
      </w:pPr>
      <w:r w:rsidRPr="007C4BBD">
        <w:rPr>
          <w:rFonts w:asciiTheme="majorBidi" w:hAnsiTheme="majorBidi" w:cstheme="majorBidi"/>
          <w:szCs w:val="28"/>
        </w:rPr>
        <w:t xml:space="preserve">Significant morphological distortions within the testicular tissue are seen in </w:t>
      </w:r>
      <w:r w:rsidR="002C0B1D">
        <w:rPr>
          <w:rFonts w:asciiTheme="majorBidi" w:hAnsiTheme="majorBidi" w:cstheme="majorBidi"/>
          <w:szCs w:val="28"/>
        </w:rPr>
        <w:t>testis</w:t>
      </w:r>
      <w:r w:rsidRPr="007C4BBD">
        <w:rPr>
          <w:rFonts w:asciiTheme="majorBidi" w:hAnsiTheme="majorBidi" w:cstheme="majorBidi"/>
          <w:szCs w:val="28"/>
        </w:rPr>
        <w:t xml:space="preserve"> of the PS-NPs treated group, as follows: seminiferous tubules displayed disorganized spermatogonia layers, their cells appeared scattered and failed to form a continuous layer along the basement membrane. There was a pronounced germ cell hypocellularity across all maturation stages, often resulting in a complete absence of spermatids and mature spermatozoa. Furthermore, tubular degeneration, atrophy, and extensive intercellular vacuolization were prominent. The interstitial connective tissue was severely compromised, exhibiting complete destruction in some areas. Pathological findings included interstitial edema, severe vascular congestion, and focal cellular infiltration. Occasional partial splitting of the testicular capsule was also noted, as shown in </w:t>
      </w:r>
      <w:r w:rsidRPr="007C4BBD">
        <w:rPr>
          <w:rFonts w:asciiTheme="majorBidi" w:hAnsiTheme="majorBidi" w:cstheme="majorBidi"/>
          <w:b/>
          <w:bCs/>
          <w:szCs w:val="28"/>
        </w:rPr>
        <w:t>Fig. (5-10).</w:t>
      </w:r>
    </w:p>
    <w:p w14:paraId="13697F75" w14:textId="64517E08" w:rsidR="008069C2" w:rsidRPr="00F20AC8" w:rsidRDefault="007C4BBD" w:rsidP="00F20AC8">
      <w:pPr>
        <w:spacing w:before="120" w:after="240" w:line="276" w:lineRule="auto"/>
        <w:ind w:firstLine="720"/>
        <w:jc w:val="both"/>
        <w:rPr>
          <w:rFonts w:asciiTheme="majorBidi" w:hAnsiTheme="majorBidi" w:cstheme="majorBidi"/>
          <w:b/>
          <w:bCs/>
          <w:szCs w:val="28"/>
        </w:rPr>
      </w:pPr>
      <w:r w:rsidRPr="007C4BBD">
        <w:rPr>
          <w:rFonts w:asciiTheme="majorBidi" w:hAnsiTheme="majorBidi" w:cstheme="majorBidi"/>
          <w:szCs w:val="28"/>
        </w:rPr>
        <w:lastRenderedPageBreak/>
        <w:t>The microscopic examination of test</w:t>
      </w:r>
      <w:r w:rsidR="002C0B1D">
        <w:rPr>
          <w:rFonts w:asciiTheme="majorBidi" w:hAnsiTheme="majorBidi" w:cstheme="majorBidi"/>
          <w:szCs w:val="28"/>
        </w:rPr>
        <w:t>i</w:t>
      </w:r>
      <w:r w:rsidRPr="007C4BBD">
        <w:rPr>
          <w:rFonts w:asciiTheme="majorBidi" w:hAnsiTheme="majorBidi" w:cstheme="majorBidi"/>
          <w:szCs w:val="28"/>
        </w:rPr>
        <w:t xml:space="preserve">s of the recovery group demonstrated a substantial amelioration of the histopathological lesions previously observed. The seminiferous tubules regained an apparently normal architectural organization. However, despite the overall improvement, evidence of mild interstitial destruction and focal, low-grade vascular congestion remained detectable, as shown in </w:t>
      </w:r>
      <w:r w:rsidRPr="007C4BBD">
        <w:rPr>
          <w:rFonts w:asciiTheme="majorBidi" w:hAnsiTheme="majorBidi" w:cstheme="majorBidi"/>
          <w:b/>
          <w:bCs/>
          <w:szCs w:val="28"/>
        </w:rPr>
        <w:t>Fig. (11&amp;12).</w:t>
      </w:r>
    </w:p>
    <w:bookmarkEnd w:id="4"/>
    <w:p w14:paraId="7FD4C7EA" w14:textId="646F49D7" w:rsidR="00262C69" w:rsidRDefault="00F20AC8" w:rsidP="007C4BBD">
      <w:pPr>
        <w:spacing w:before="120" w:after="240" w:line="276" w:lineRule="auto"/>
        <w:jc w:val="both"/>
        <w:rPr>
          <w:rFonts w:asciiTheme="majorBidi" w:hAnsiTheme="majorBidi" w:cstheme="majorBidi"/>
          <w:b/>
          <w:bCs/>
          <w:sz w:val="22"/>
          <w:szCs w:val="22"/>
        </w:rPr>
      </w:pPr>
      <w:r>
        <w:rPr>
          <w:rFonts w:asciiTheme="majorBidi" w:hAnsiTheme="majorBidi" w:cstheme="majorBidi"/>
          <w:b/>
          <w:bCs/>
          <w:sz w:val="22"/>
          <w:szCs w:val="22"/>
        </w:rPr>
        <w:t>DISCUSSION</w:t>
      </w:r>
    </w:p>
    <w:p w14:paraId="2E58366F" w14:textId="3F5A96A6" w:rsidR="0005496D" w:rsidRDefault="005D06F0" w:rsidP="002C0B1D">
      <w:pPr>
        <w:spacing w:before="120" w:after="240" w:line="276" w:lineRule="auto"/>
        <w:ind w:firstLine="720"/>
        <w:jc w:val="both"/>
        <w:rPr>
          <w:rFonts w:asciiTheme="majorBidi" w:hAnsiTheme="majorBidi" w:cstheme="majorBidi"/>
          <w:noProof/>
          <w:kern w:val="0"/>
          <w:sz w:val="22"/>
          <w:szCs w:val="22"/>
          <w14:ligatures w14:val="none"/>
        </w:rPr>
      </w:pPr>
      <w:r>
        <w:rPr>
          <w:rFonts w:asciiTheme="majorBidi" w:hAnsiTheme="majorBidi" w:cstheme="majorBidi"/>
          <w:b/>
          <w:bCs/>
          <w:sz w:val="22"/>
          <w:szCs w:val="22"/>
        </w:rPr>
        <w:tab/>
      </w:r>
      <w:r w:rsidRPr="005D06F0">
        <w:rPr>
          <w:rFonts w:asciiTheme="majorBidi" w:hAnsiTheme="majorBidi" w:cstheme="majorBidi"/>
          <w:noProof/>
          <w:kern w:val="0"/>
          <w:sz w:val="22"/>
          <w:szCs w:val="22"/>
          <w14:ligatures w14:val="none"/>
        </w:rPr>
        <w:t>Recently, male fertility has been on the decline, influenced</w:t>
      </w:r>
      <w:r w:rsidR="00CD5E26">
        <w:rPr>
          <w:rFonts w:asciiTheme="majorBidi" w:hAnsiTheme="majorBidi" w:cstheme="majorBidi"/>
          <w:noProof/>
          <w:kern w:val="0"/>
          <w:sz w:val="22"/>
          <w:szCs w:val="22"/>
          <w14:ligatures w14:val="none"/>
        </w:rPr>
        <w:t xml:space="preserve"> </w:t>
      </w:r>
      <w:r w:rsidRPr="005D06F0">
        <w:rPr>
          <w:rFonts w:asciiTheme="majorBidi" w:hAnsiTheme="majorBidi" w:cstheme="majorBidi"/>
          <w:noProof/>
          <w:kern w:val="0"/>
          <w:sz w:val="22"/>
          <w:szCs w:val="22"/>
          <w14:ligatures w14:val="none"/>
        </w:rPr>
        <w:t>by diet, lifestyle, and exposure to environmental chemicals</w:t>
      </w:r>
      <w:r w:rsidR="0005496D">
        <w:rPr>
          <w:rFonts w:asciiTheme="majorBidi" w:hAnsiTheme="majorBidi" w:cstheme="majorBidi"/>
          <w:noProof/>
          <w:kern w:val="0"/>
          <w:sz w:val="22"/>
          <w:szCs w:val="22"/>
          <w14:ligatures w14:val="none"/>
        </w:rPr>
        <w:t xml:space="preserve"> and hazards such as polystyrene nanoplastics (PS-NPs)</w:t>
      </w:r>
      <w:r w:rsidRPr="005D06F0">
        <w:rPr>
          <w:rFonts w:asciiTheme="majorBidi" w:hAnsiTheme="majorBidi" w:cstheme="majorBidi"/>
          <w:noProof/>
          <w:kern w:val="0"/>
          <w:sz w:val="22"/>
          <w:szCs w:val="22"/>
          <w14:ligatures w14:val="none"/>
        </w:rPr>
        <w:t>.</w:t>
      </w:r>
      <w:r w:rsidRPr="0005496D">
        <w:rPr>
          <w:rFonts w:asciiTheme="majorBidi" w:hAnsiTheme="majorBidi" w:cstheme="majorBidi"/>
          <w:noProof/>
          <w:kern w:val="0"/>
          <w:sz w:val="22"/>
          <w:szCs w:val="22"/>
          <w:vertAlign w:val="superscript"/>
          <w14:ligatures w14:val="none"/>
        </w:rPr>
        <w:t xml:space="preserve"> </w:t>
      </w:r>
      <w:r w:rsidR="00CD5E26" w:rsidRPr="0005496D">
        <w:rPr>
          <w:rFonts w:asciiTheme="majorBidi" w:hAnsiTheme="majorBidi" w:cstheme="majorBidi"/>
          <w:noProof/>
          <w:kern w:val="0"/>
          <w:sz w:val="22"/>
          <w:szCs w:val="22"/>
          <w:vertAlign w:val="superscript"/>
          <w14:ligatures w14:val="none"/>
        </w:rPr>
        <w:t>2</w:t>
      </w:r>
      <w:r w:rsidR="00FA674E">
        <w:rPr>
          <w:rFonts w:asciiTheme="majorBidi" w:hAnsiTheme="majorBidi" w:cstheme="majorBidi"/>
          <w:noProof/>
          <w:kern w:val="0"/>
          <w:sz w:val="22"/>
          <w:szCs w:val="22"/>
          <w:vertAlign w:val="superscript"/>
          <w14:ligatures w14:val="none"/>
        </w:rPr>
        <w:t>1</w:t>
      </w:r>
    </w:p>
    <w:p w14:paraId="5E4277E6" w14:textId="639B82A4" w:rsidR="0005496D" w:rsidRDefault="0005496D" w:rsidP="002C0B1D">
      <w:pPr>
        <w:spacing w:before="120" w:after="240" w:line="276" w:lineRule="auto"/>
        <w:ind w:firstLine="720"/>
        <w:jc w:val="both"/>
        <w:rPr>
          <w:rFonts w:asciiTheme="majorBidi" w:eastAsia="Calibri" w:hAnsiTheme="majorBidi" w:cstheme="majorBidi"/>
          <w:vertAlign w:val="superscript"/>
        </w:rPr>
      </w:pPr>
      <w:r w:rsidRPr="0005496D">
        <w:rPr>
          <w:rFonts w:asciiTheme="majorBidi" w:hAnsiTheme="majorBidi" w:cstheme="majorBidi"/>
          <w:noProof/>
          <w:kern w:val="0"/>
          <w:sz w:val="22"/>
          <w:szCs w:val="22"/>
          <w14:ligatures w14:val="none"/>
        </w:rPr>
        <w:t xml:space="preserve">Meanwhile, most previous studies have primarily focused on short-term exposure, which does not accurately reflect the chronic nature of real-life environmental exposure. The present study was conducted on 24 Wistar male albino rats, which were administered PS-NPs orally at a dose of 10 mg/kg, equivalent to human environmental exposure levels as estimated by </w:t>
      </w:r>
      <w:r w:rsidRPr="0005496D">
        <w:rPr>
          <w:rFonts w:asciiTheme="majorBidi" w:hAnsiTheme="majorBidi" w:cstheme="majorBidi"/>
          <w:b/>
          <w:bCs/>
          <w:noProof/>
          <w:kern w:val="0"/>
          <w:sz w:val="22"/>
          <w:szCs w:val="22"/>
          <w14:ligatures w14:val="none"/>
        </w:rPr>
        <w:t>Senathirajah et al. (2021)</w:t>
      </w:r>
      <w:r w:rsidRPr="0005496D">
        <w:rPr>
          <w:rFonts w:asciiTheme="majorBidi" w:hAnsiTheme="majorBidi" w:cstheme="majorBidi"/>
          <w:noProof/>
          <w:kern w:val="0"/>
          <w:sz w:val="22"/>
          <w:szCs w:val="22"/>
          <w14:ligatures w14:val="none"/>
        </w:rPr>
        <w:t>, over six months to evaluate the effects of chronic polystyrene ingestion on the testis of adult male albino rats. Also, to the best of our knowledge, this is the first study to investigate the potential for recovery following chronic exposure to PS-NPs and to assess the reversibility of their adverse effects</w:t>
      </w:r>
      <w:r w:rsidRPr="003433BA">
        <w:rPr>
          <w:rFonts w:asciiTheme="majorBidi" w:eastAsia="Calibri" w:hAnsiTheme="majorBidi" w:cstheme="majorBidi"/>
          <w:sz w:val="28"/>
          <w:szCs w:val="28"/>
        </w:rPr>
        <w:t>.</w:t>
      </w:r>
      <w:r w:rsidRPr="0005496D">
        <w:rPr>
          <w:rFonts w:asciiTheme="majorBidi" w:eastAsia="Calibri" w:hAnsiTheme="majorBidi" w:cstheme="majorBidi"/>
          <w:vertAlign w:val="superscript"/>
        </w:rPr>
        <w:t>2</w:t>
      </w:r>
      <w:r w:rsidR="00FA674E">
        <w:rPr>
          <w:rFonts w:asciiTheme="majorBidi" w:eastAsia="Calibri" w:hAnsiTheme="majorBidi" w:cstheme="majorBidi"/>
          <w:vertAlign w:val="superscript"/>
        </w:rPr>
        <w:t>2</w:t>
      </w:r>
    </w:p>
    <w:p w14:paraId="0AD86E20" w14:textId="77777777" w:rsidR="0005496D" w:rsidRPr="0005496D" w:rsidRDefault="0005496D" w:rsidP="002C0B1D">
      <w:pPr>
        <w:spacing w:before="120" w:after="240" w:line="276" w:lineRule="auto"/>
        <w:ind w:firstLine="720"/>
        <w:jc w:val="both"/>
        <w:rPr>
          <w:rFonts w:asciiTheme="majorBidi" w:hAnsiTheme="majorBidi" w:cstheme="majorBidi"/>
          <w:noProof/>
          <w:kern w:val="0"/>
          <w:sz w:val="22"/>
          <w:szCs w:val="22"/>
          <w14:ligatures w14:val="none"/>
        </w:rPr>
      </w:pPr>
      <w:r w:rsidRPr="0005496D">
        <w:rPr>
          <w:rFonts w:asciiTheme="majorBidi" w:hAnsiTheme="majorBidi" w:cstheme="majorBidi"/>
          <w:noProof/>
          <w:kern w:val="0"/>
          <w:sz w:val="22"/>
          <w:szCs w:val="22"/>
          <w14:ligatures w14:val="none"/>
        </w:rPr>
        <w:t xml:space="preserve">The current work revealed a notable reduction in body weight in the PS-NPs -treated group as compared to the control group, while the recovery group exhibited a non-significant gain in the mean body weight. </w:t>
      </w:r>
    </w:p>
    <w:p w14:paraId="458777A3" w14:textId="7E05147A" w:rsidR="0005496D" w:rsidRDefault="0005496D" w:rsidP="002C0B1D">
      <w:pPr>
        <w:spacing w:before="120" w:after="240" w:line="276" w:lineRule="auto"/>
        <w:ind w:firstLine="720"/>
        <w:jc w:val="both"/>
        <w:rPr>
          <w:rFonts w:asciiTheme="majorBidi" w:hAnsiTheme="majorBidi" w:cstheme="majorBidi"/>
          <w:noProof/>
          <w:kern w:val="0"/>
          <w:sz w:val="22"/>
          <w:szCs w:val="22"/>
          <w14:ligatures w14:val="none"/>
        </w:rPr>
      </w:pPr>
      <w:r w:rsidRPr="0005496D">
        <w:rPr>
          <w:rFonts w:asciiTheme="majorBidi" w:hAnsiTheme="majorBidi" w:cstheme="majorBidi"/>
          <w:noProof/>
          <w:kern w:val="0"/>
          <w:sz w:val="22"/>
          <w:szCs w:val="22"/>
          <w14:ligatures w14:val="none"/>
        </w:rPr>
        <w:t xml:space="preserve">The present results corroborate those of </w:t>
      </w:r>
      <w:r w:rsidRPr="0005496D">
        <w:rPr>
          <w:rFonts w:asciiTheme="majorBidi" w:hAnsiTheme="majorBidi" w:cstheme="majorBidi"/>
          <w:b/>
          <w:bCs/>
          <w:i/>
          <w:iCs/>
          <w:noProof/>
          <w:kern w:val="0"/>
          <w:sz w:val="22"/>
          <w:szCs w:val="22"/>
          <w14:ligatures w14:val="none"/>
        </w:rPr>
        <w:t>Meng et al. (2022)</w:t>
      </w:r>
      <w:r w:rsidRPr="0005496D">
        <w:rPr>
          <w:rFonts w:asciiTheme="majorBidi" w:hAnsiTheme="majorBidi" w:cstheme="majorBidi"/>
          <w:noProof/>
          <w:kern w:val="0"/>
          <w:sz w:val="22"/>
          <w:szCs w:val="22"/>
          <w14:ligatures w14:val="none"/>
        </w:rPr>
        <w:t xml:space="preserve"> in mice, in which PS-NPs were administered by oral gavage at a dose of 5 mg/day for four weeks, which documented a significant decrease in body weight following exposure to PS-NPs.</w:t>
      </w:r>
      <w:r>
        <w:rPr>
          <w:rFonts w:asciiTheme="majorBidi" w:hAnsiTheme="majorBidi" w:cstheme="majorBidi"/>
          <w:noProof/>
          <w:kern w:val="0"/>
          <w:sz w:val="22"/>
          <w:szCs w:val="22"/>
          <w14:ligatures w14:val="none"/>
        </w:rPr>
        <w:t xml:space="preserve"> </w:t>
      </w:r>
      <w:r w:rsidR="00FA674E">
        <w:rPr>
          <w:rFonts w:asciiTheme="majorBidi" w:hAnsiTheme="majorBidi" w:cstheme="majorBidi"/>
          <w:noProof/>
          <w:kern w:val="0"/>
          <w:sz w:val="22"/>
          <w:szCs w:val="22"/>
          <w:vertAlign w:val="superscript"/>
          <w14:ligatures w14:val="none"/>
        </w:rPr>
        <w:t>23</w:t>
      </w:r>
    </w:p>
    <w:p w14:paraId="0C8980AB" w14:textId="25EEA638" w:rsidR="0005496D" w:rsidRPr="0005496D" w:rsidRDefault="0005496D" w:rsidP="002C0B1D">
      <w:pPr>
        <w:spacing w:before="120" w:after="240" w:line="276" w:lineRule="auto"/>
        <w:ind w:firstLine="720"/>
        <w:jc w:val="both"/>
        <w:rPr>
          <w:rFonts w:asciiTheme="majorBidi" w:hAnsiTheme="majorBidi" w:cstheme="majorBidi"/>
          <w:noProof/>
          <w:kern w:val="0"/>
          <w:sz w:val="22"/>
          <w:szCs w:val="22"/>
          <w14:ligatures w14:val="none"/>
        </w:rPr>
      </w:pPr>
      <w:r w:rsidRPr="0005496D">
        <w:rPr>
          <w:rFonts w:asciiTheme="majorBidi" w:hAnsiTheme="majorBidi" w:cstheme="majorBidi"/>
          <w:noProof/>
          <w:kern w:val="0"/>
          <w:sz w:val="22"/>
          <w:szCs w:val="22"/>
          <w14:ligatures w14:val="none"/>
        </w:rPr>
        <w:t>The observed reduction in body weight may be attributed to multiple underlying mechanisms, including oxidative stress, disruption of lipid and glucose metabolism, intestinal barrier damage leading to impaired nutrient absorption, and systemic inflammation, induced by polystyrene nanoplastics exposure</w:t>
      </w:r>
      <w:r>
        <w:rPr>
          <w:rFonts w:asciiTheme="majorBidi" w:hAnsiTheme="majorBidi" w:cstheme="majorBidi"/>
          <w:noProof/>
          <w:kern w:val="0"/>
          <w:sz w:val="22"/>
          <w:szCs w:val="22"/>
          <w14:ligatures w14:val="none"/>
        </w:rPr>
        <w:t>.</w:t>
      </w:r>
      <w:r w:rsidRPr="0005496D">
        <w:rPr>
          <w:rFonts w:asciiTheme="majorBidi" w:hAnsiTheme="majorBidi" w:cstheme="majorBidi"/>
          <w:noProof/>
          <w:kern w:val="0"/>
          <w:sz w:val="22"/>
          <w:szCs w:val="22"/>
          <w14:ligatures w14:val="none"/>
        </w:rPr>
        <w:t xml:space="preserve"> </w:t>
      </w:r>
      <w:r w:rsidR="00FA674E">
        <w:rPr>
          <w:rFonts w:asciiTheme="majorBidi" w:hAnsiTheme="majorBidi" w:cstheme="majorBidi"/>
          <w:noProof/>
          <w:kern w:val="0"/>
          <w:sz w:val="22"/>
          <w:szCs w:val="22"/>
          <w:vertAlign w:val="superscript"/>
          <w14:ligatures w14:val="none"/>
        </w:rPr>
        <w:t>24</w:t>
      </w:r>
    </w:p>
    <w:p w14:paraId="267F298E" w14:textId="0C727880" w:rsidR="00F76792" w:rsidRDefault="0005496D" w:rsidP="0005496D">
      <w:pPr>
        <w:spacing w:before="120" w:after="240" w:line="276" w:lineRule="auto"/>
        <w:jc w:val="both"/>
        <w:rPr>
          <w:rFonts w:asciiTheme="majorBidi" w:hAnsiTheme="majorBidi" w:cstheme="majorBidi"/>
          <w:noProof/>
          <w:kern w:val="0"/>
          <w:sz w:val="22"/>
          <w:szCs w:val="22"/>
          <w14:ligatures w14:val="none"/>
        </w:rPr>
      </w:pPr>
      <w:r>
        <w:rPr>
          <w:rFonts w:asciiTheme="majorBidi" w:hAnsiTheme="majorBidi" w:cstheme="majorBidi"/>
          <w:noProof/>
          <w:kern w:val="0"/>
          <w:sz w:val="22"/>
          <w:szCs w:val="22"/>
          <w14:ligatures w14:val="none"/>
        </w:rPr>
        <w:t xml:space="preserve">            </w:t>
      </w:r>
      <w:r w:rsidR="00F76792" w:rsidRPr="00F76792">
        <w:rPr>
          <w:rFonts w:asciiTheme="majorBidi" w:hAnsiTheme="majorBidi" w:cstheme="majorBidi"/>
          <w:noProof/>
          <w:kern w:val="0"/>
          <w:sz w:val="22"/>
          <w:szCs w:val="22"/>
          <w14:ligatures w14:val="none"/>
        </w:rPr>
        <w:t xml:space="preserve">Regarding relative testis weight, the absence of a statistically significant difference among the control, treated, and recovery groups suggests that polystyrene exposure did not significantly affect testicular mass. </w:t>
      </w:r>
    </w:p>
    <w:p w14:paraId="28B6DC3D" w14:textId="76058436" w:rsidR="001D6FC2" w:rsidRDefault="001D6FC2" w:rsidP="001D6FC2">
      <w:pPr>
        <w:spacing w:after="0" w:line="276" w:lineRule="auto"/>
        <w:ind w:firstLine="720"/>
        <w:jc w:val="both"/>
        <w:rPr>
          <w:rFonts w:asciiTheme="majorBidi" w:hAnsiTheme="majorBidi" w:cstheme="majorBidi"/>
          <w:noProof/>
          <w:kern w:val="0"/>
          <w:sz w:val="22"/>
          <w:szCs w:val="22"/>
          <w14:ligatures w14:val="none"/>
        </w:rPr>
      </w:pPr>
      <w:r w:rsidRPr="00F76792">
        <w:rPr>
          <w:rFonts w:asciiTheme="majorBidi" w:hAnsiTheme="majorBidi" w:cstheme="majorBidi"/>
          <w:noProof/>
          <w:kern w:val="0"/>
          <w:sz w:val="22"/>
          <w:szCs w:val="22"/>
          <w14:ligatures w14:val="none"/>
        </w:rPr>
        <w:t>This may be explained by the compensatory effect induced by toxicant, as some toxicants are known to cause a transient increase in testicular size and weight as a result of interstitial edema, which is further supported by histopathological results. This finding indicates that testicular weight alone may not be a sensitive indicator of reproductive toxicity, as substantial functional and cellular damage may occur without an apparent reduction in organ weight</w:t>
      </w:r>
      <w:r>
        <w:rPr>
          <w:rFonts w:asciiTheme="majorBidi" w:hAnsiTheme="majorBidi" w:cstheme="majorBidi"/>
          <w:noProof/>
          <w:kern w:val="0"/>
          <w:sz w:val="22"/>
          <w:szCs w:val="22"/>
          <w14:ligatures w14:val="none"/>
        </w:rPr>
        <w:t xml:space="preserve"> </w:t>
      </w:r>
      <w:r w:rsidR="00FA674E">
        <w:rPr>
          <w:rFonts w:asciiTheme="majorBidi" w:hAnsiTheme="majorBidi" w:cstheme="majorBidi"/>
          <w:noProof/>
          <w:kern w:val="0"/>
          <w:sz w:val="22"/>
          <w:szCs w:val="22"/>
          <w:vertAlign w:val="superscript"/>
          <w14:ligatures w14:val="none"/>
        </w:rPr>
        <w:t>25</w:t>
      </w:r>
      <w:r>
        <w:rPr>
          <w:rFonts w:asciiTheme="majorBidi" w:hAnsiTheme="majorBidi" w:cstheme="majorBidi"/>
          <w:noProof/>
          <w:kern w:val="0"/>
          <w:sz w:val="22"/>
          <w:szCs w:val="22"/>
          <w14:ligatures w14:val="none"/>
        </w:rPr>
        <w:t>.</w:t>
      </w:r>
    </w:p>
    <w:p w14:paraId="68C75414" w14:textId="6698DEB7" w:rsidR="00F76792" w:rsidRDefault="00F76792" w:rsidP="00F76792">
      <w:pPr>
        <w:spacing w:after="0" w:line="276" w:lineRule="auto"/>
        <w:ind w:firstLine="720"/>
        <w:jc w:val="both"/>
        <w:rPr>
          <w:rFonts w:asciiTheme="majorBidi" w:hAnsiTheme="majorBidi" w:cstheme="majorBidi"/>
          <w:noProof/>
          <w:kern w:val="0"/>
          <w:sz w:val="22"/>
          <w:szCs w:val="22"/>
          <w14:ligatures w14:val="none"/>
        </w:rPr>
      </w:pPr>
      <w:r w:rsidRPr="00F76792">
        <w:rPr>
          <w:rFonts w:asciiTheme="majorBidi" w:hAnsiTheme="majorBidi" w:cstheme="majorBidi"/>
          <w:noProof/>
          <w:kern w:val="0"/>
          <w:sz w:val="22"/>
          <w:szCs w:val="22"/>
          <w14:ligatures w14:val="none"/>
        </w:rPr>
        <w:t xml:space="preserve">These findings corroborate those of </w:t>
      </w:r>
      <w:r w:rsidRPr="00F76792">
        <w:rPr>
          <w:rFonts w:asciiTheme="majorBidi" w:hAnsiTheme="majorBidi" w:cstheme="majorBidi"/>
          <w:b/>
          <w:bCs/>
          <w:noProof/>
          <w:kern w:val="0"/>
          <w:sz w:val="22"/>
          <w:szCs w:val="22"/>
          <w14:ligatures w14:val="none"/>
        </w:rPr>
        <w:t>Amereh et al. (2020)</w:t>
      </w:r>
      <w:r w:rsidRPr="00F76792">
        <w:rPr>
          <w:rFonts w:asciiTheme="majorBidi" w:hAnsiTheme="majorBidi" w:cstheme="majorBidi"/>
          <w:noProof/>
          <w:kern w:val="0"/>
          <w:sz w:val="22"/>
          <w:szCs w:val="22"/>
          <w14:ligatures w14:val="none"/>
        </w:rPr>
        <w:t xml:space="preserve">, who reported that oral gavage of PS-NPs for 35 days in Wister rats at doses of 1, 3 and 10 mg/kg showed no changes in testis weight. Furthermore, other studies reported a negligible change in testis weight following 35 days of oral PS-NPs administration in mice, corroborating our findings </w:t>
      </w:r>
      <w:r w:rsidR="00FA674E">
        <w:rPr>
          <w:rFonts w:asciiTheme="majorBidi" w:hAnsiTheme="majorBidi" w:cstheme="majorBidi"/>
          <w:noProof/>
          <w:kern w:val="0"/>
          <w:sz w:val="22"/>
          <w:szCs w:val="22"/>
          <w:vertAlign w:val="superscript"/>
          <w14:ligatures w14:val="none"/>
        </w:rPr>
        <w:t>26</w:t>
      </w:r>
      <w:r w:rsidRPr="00F76792">
        <w:rPr>
          <w:rFonts w:asciiTheme="majorBidi" w:hAnsiTheme="majorBidi" w:cstheme="majorBidi"/>
          <w:noProof/>
          <w:kern w:val="0"/>
          <w:sz w:val="22"/>
          <w:szCs w:val="22"/>
          <w:vertAlign w:val="superscript"/>
          <w14:ligatures w14:val="none"/>
        </w:rPr>
        <w:t xml:space="preserve">. </w:t>
      </w:r>
      <w:r w:rsidR="00FA674E">
        <w:rPr>
          <w:rFonts w:asciiTheme="majorBidi" w:hAnsiTheme="majorBidi" w:cstheme="majorBidi"/>
          <w:noProof/>
          <w:kern w:val="0"/>
          <w:sz w:val="22"/>
          <w:szCs w:val="22"/>
          <w:vertAlign w:val="superscript"/>
          <w14:ligatures w14:val="none"/>
        </w:rPr>
        <w:t>27</w:t>
      </w:r>
      <w:r w:rsidRPr="00F76792">
        <w:rPr>
          <w:rFonts w:asciiTheme="majorBidi" w:hAnsiTheme="majorBidi" w:cstheme="majorBidi"/>
          <w:noProof/>
          <w:kern w:val="0"/>
          <w:sz w:val="22"/>
          <w:szCs w:val="22"/>
          <w:vertAlign w:val="superscript"/>
          <w14:ligatures w14:val="none"/>
        </w:rPr>
        <w:t xml:space="preserve">. </w:t>
      </w:r>
      <w:r w:rsidR="00FA674E">
        <w:rPr>
          <w:rFonts w:asciiTheme="majorBidi" w:hAnsiTheme="majorBidi" w:cstheme="majorBidi"/>
          <w:noProof/>
          <w:kern w:val="0"/>
          <w:sz w:val="22"/>
          <w:szCs w:val="22"/>
          <w:vertAlign w:val="superscript"/>
          <w14:ligatures w14:val="none"/>
        </w:rPr>
        <w:t>28</w:t>
      </w:r>
      <w:r w:rsidRPr="00F76792">
        <w:rPr>
          <w:rFonts w:asciiTheme="majorBidi" w:hAnsiTheme="majorBidi" w:cstheme="majorBidi"/>
          <w:noProof/>
          <w:kern w:val="0"/>
          <w:sz w:val="22"/>
          <w:szCs w:val="22"/>
          <w14:ligatures w14:val="none"/>
        </w:rPr>
        <w:t>.</w:t>
      </w:r>
    </w:p>
    <w:p w14:paraId="20742491" w14:textId="5B0A7B1E" w:rsidR="001D6FC2" w:rsidRDefault="001D6FC2" w:rsidP="00F76792">
      <w:pPr>
        <w:spacing w:after="0" w:line="276" w:lineRule="auto"/>
        <w:ind w:firstLine="720"/>
        <w:jc w:val="both"/>
        <w:rPr>
          <w:rFonts w:asciiTheme="majorBidi" w:hAnsiTheme="majorBidi" w:cstheme="majorBidi"/>
          <w:noProof/>
          <w:kern w:val="0"/>
          <w:sz w:val="22"/>
          <w:szCs w:val="22"/>
          <w:vertAlign w:val="superscript"/>
          <w14:ligatures w14:val="none"/>
        </w:rPr>
      </w:pPr>
      <w:r>
        <w:rPr>
          <w:rFonts w:asciiTheme="majorBidi" w:hAnsiTheme="majorBidi" w:cstheme="majorBidi"/>
          <w:noProof/>
          <w:kern w:val="0"/>
          <w:sz w:val="22"/>
          <w:szCs w:val="22"/>
          <w14:ligatures w14:val="none"/>
        </w:rPr>
        <w:t>Luteinizing</w:t>
      </w:r>
      <w:r w:rsidRPr="00F76792">
        <w:rPr>
          <w:rFonts w:asciiTheme="majorBidi" w:hAnsiTheme="majorBidi" w:cstheme="majorBidi"/>
          <w:noProof/>
          <w:kern w:val="0"/>
          <w:sz w:val="22"/>
          <w:szCs w:val="22"/>
          <w14:ligatures w14:val="none"/>
        </w:rPr>
        <w:t xml:space="preserve"> hormone</w:t>
      </w:r>
      <w:r>
        <w:rPr>
          <w:rFonts w:asciiTheme="majorBidi" w:hAnsiTheme="majorBidi" w:cstheme="majorBidi"/>
          <w:noProof/>
          <w:kern w:val="0"/>
          <w:sz w:val="22"/>
          <w:szCs w:val="22"/>
          <w14:ligatures w14:val="none"/>
        </w:rPr>
        <w:t>,</w:t>
      </w:r>
      <w:r w:rsidRPr="00F76792">
        <w:rPr>
          <w:rFonts w:asciiTheme="majorBidi" w:hAnsiTheme="majorBidi" w:cstheme="majorBidi"/>
          <w:noProof/>
          <w:kern w:val="0"/>
          <w:sz w:val="22"/>
          <w:szCs w:val="22"/>
          <w14:ligatures w14:val="none"/>
        </w:rPr>
        <w:t xml:space="preserve"> </w:t>
      </w:r>
      <w:r>
        <w:rPr>
          <w:rFonts w:asciiTheme="majorBidi" w:hAnsiTheme="majorBidi" w:cstheme="majorBidi"/>
          <w:noProof/>
          <w:kern w:val="0"/>
          <w:sz w:val="22"/>
          <w:szCs w:val="22"/>
          <w14:ligatures w14:val="none"/>
        </w:rPr>
        <w:t>FSH, and</w:t>
      </w:r>
      <w:r w:rsidRPr="00F76792">
        <w:rPr>
          <w:rFonts w:asciiTheme="majorBidi" w:hAnsiTheme="majorBidi" w:cstheme="majorBidi"/>
          <w:noProof/>
          <w:kern w:val="0"/>
          <w:sz w:val="22"/>
          <w:szCs w:val="22"/>
          <w14:ligatures w14:val="none"/>
        </w:rPr>
        <w:t xml:space="preserve"> testosterone</w:t>
      </w:r>
      <w:r>
        <w:rPr>
          <w:rFonts w:asciiTheme="majorBidi" w:hAnsiTheme="majorBidi" w:cstheme="majorBidi"/>
          <w:noProof/>
          <w:kern w:val="0"/>
          <w:sz w:val="22"/>
          <w:szCs w:val="22"/>
          <w14:ligatures w14:val="none"/>
        </w:rPr>
        <w:t xml:space="preserve"> </w:t>
      </w:r>
      <w:r w:rsidRPr="00F76792">
        <w:rPr>
          <w:rFonts w:asciiTheme="majorBidi" w:hAnsiTheme="majorBidi" w:cstheme="majorBidi"/>
          <w:noProof/>
          <w:kern w:val="0"/>
          <w:sz w:val="22"/>
          <w:szCs w:val="22"/>
          <w14:ligatures w14:val="none"/>
        </w:rPr>
        <w:t>are crucial for starting and maintaining the early stages of spermatogenesis</w:t>
      </w:r>
      <w:r>
        <w:rPr>
          <w:rFonts w:asciiTheme="majorBidi" w:hAnsiTheme="majorBidi" w:cstheme="majorBidi"/>
          <w:noProof/>
          <w:kern w:val="0"/>
          <w:sz w:val="22"/>
          <w:szCs w:val="22"/>
          <w14:ligatures w14:val="none"/>
        </w:rPr>
        <w:t>.</w:t>
      </w:r>
      <w:r w:rsidRPr="00F76792">
        <w:rPr>
          <w:rFonts w:asciiTheme="majorBidi" w:hAnsiTheme="majorBidi" w:cstheme="majorBidi"/>
          <w:noProof/>
          <w:kern w:val="0"/>
          <w:sz w:val="22"/>
          <w:szCs w:val="22"/>
          <w14:ligatures w14:val="none"/>
        </w:rPr>
        <w:t xml:space="preserve"> Normally, when the production of testosterone is adequately suppressed, the pituitary produces </w:t>
      </w:r>
      <w:r w:rsidRPr="00F76792">
        <w:rPr>
          <w:rFonts w:asciiTheme="majorBidi" w:hAnsiTheme="majorBidi" w:cstheme="majorBidi"/>
          <w:noProof/>
          <w:kern w:val="0"/>
          <w:sz w:val="22"/>
          <w:szCs w:val="22"/>
          <w14:ligatures w14:val="none"/>
        </w:rPr>
        <w:lastRenderedPageBreak/>
        <w:t xml:space="preserve">more LH as a result of a positive feedback mechanism triggered </w:t>
      </w:r>
      <w:r>
        <w:rPr>
          <w:rFonts w:asciiTheme="majorBidi" w:hAnsiTheme="majorBidi" w:cstheme="majorBidi"/>
          <w:noProof/>
          <w:kern w:val="0"/>
          <w:sz w:val="22"/>
          <w:szCs w:val="22"/>
          <w14:ligatures w14:val="none"/>
        </w:rPr>
        <w:t>b</w:t>
      </w:r>
      <w:r w:rsidRPr="00F76792">
        <w:rPr>
          <w:rFonts w:asciiTheme="majorBidi" w:hAnsiTheme="majorBidi" w:cstheme="majorBidi"/>
          <w:noProof/>
          <w:kern w:val="0"/>
          <w:sz w:val="22"/>
          <w:szCs w:val="22"/>
          <w14:ligatures w14:val="none"/>
        </w:rPr>
        <w:t>y activating the interstitial cells</w:t>
      </w:r>
      <w:r>
        <w:rPr>
          <w:rFonts w:asciiTheme="majorBidi" w:hAnsiTheme="majorBidi" w:cstheme="majorBidi"/>
          <w:noProof/>
          <w:kern w:val="0"/>
          <w:sz w:val="22"/>
          <w:szCs w:val="22"/>
          <w14:ligatures w14:val="none"/>
        </w:rPr>
        <w:t>;</w:t>
      </w:r>
      <w:r w:rsidRPr="00F76792">
        <w:rPr>
          <w:rFonts w:asciiTheme="majorBidi" w:hAnsiTheme="majorBidi" w:cstheme="majorBidi"/>
          <w:noProof/>
          <w:kern w:val="0"/>
          <w:sz w:val="22"/>
          <w:szCs w:val="22"/>
          <w14:ligatures w14:val="none"/>
        </w:rPr>
        <w:t xml:space="preserve"> LH raises testosterone output. Over time, and using the same process, LH production returns to normal </w:t>
      </w:r>
      <w:r w:rsidR="00FA674E">
        <w:rPr>
          <w:rFonts w:asciiTheme="majorBidi" w:hAnsiTheme="majorBidi" w:cstheme="majorBidi"/>
          <w:noProof/>
          <w:kern w:val="0"/>
          <w:sz w:val="22"/>
          <w:szCs w:val="22"/>
          <w:vertAlign w:val="superscript"/>
          <w14:ligatures w14:val="none"/>
        </w:rPr>
        <w:t>2</w:t>
      </w:r>
      <w:r>
        <w:rPr>
          <w:rFonts w:asciiTheme="majorBidi" w:hAnsiTheme="majorBidi" w:cstheme="majorBidi"/>
          <w:noProof/>
          <w:kern w:val="0"/>
          <w:sz w:val="22"/>
          <w:szCs w:val="22"/>
          <w:vertAlign w:val="superscript"/>
          <w14:ligatures w14:val="none"/>
        </w:rPr>
        <w:t>9</w:t>
      </w:r>
      <w:r w:rsidRPr="00F76792">
        <w:rPr>
          <w:rFonts w:asciiTheme="majorBidi" w:hAnsiTheme="majorBidi" w:cstheme="majorBidi"/>
          <w:noProof/>
          <w:kern w:val="0"/>
          <w:sz w:val="22"/>
          <w:szCs w:val="22"/>
          <w:vertAlign w:val="superscript"/>
          <w14:ligatures w14:val="none"/>
        </w:rPr>
        <w:t>.</w:t>
      </w:r>
      <w:r w:rsidR="00FA674E">
        <w:rPr>
          <w:rFonts w:asciiTheme="majorBidi" w:hAnsiTheme="majorBidi" w:cstheme="majorBidi"/>
          <w:noProof/>
          <w:kern w:val="0"/>
          <w:sz w:val="22"/>
          <w:szCs w:val="22"/>
          <w:vertAlign w:val="superscript"/>
          <w14:ligatures w14:val="none"/>
        </w:rPr>
        <w:t>3</w:t>
      </w:r>
      <w:r>
        <w:rPr>
          <w:rFonts w:asciiTheme="majorBidi" w:hAnsiTheme="majorBidi" w:cstheme="majorBidi"/>
          <w:noProof/>
          <w:kern w:val="0"/>
          <w:sz w:val="22"/>
          <w:szCs w:val="22"/>
          <w:vertAlign w:val="superscript"/>
          <w14:ligatures w14:val="none"/>
        </w:rPr>
        <w:t>0</w:t>
      </w:r>
    </w:p>
    <w:p w14:paraId="18C8261C" w14:textId="0718A65B" w:rsidR="006514B2" w:rsidRDefault="006514B2" w:rsidP="006514B2">
      <w:pPr>
        <w:spacing w:before="120" w:after="240" w:line="276" w:lineRule="auto"/>
        <w:ind w:firstLine="720"/>
        <w:jc w:val="both"/>
        <w:rPr>
          <w:rFonts w:asciiTheme="majorBidi" w:hAnsiTheme="majorBidi" w:cstheme="majorBidi"/>
          <w:sz w:val="22"/>
          <w:szCs w:val="22"/>
        </w:rPr>
      </w:pPr>
      <w:r w:rsidRPr="00F76792">
        <w:rPr>
          <w:rFonts w:asciiTheme="majorBidi" w:hAnsiTheme="majorBidi" w:cstheme="majorBidi"/>
          <w:sz w:val="22"/>
          <w:szCs w:val="22"/>
        </w:rPr>
        <w:t xml:space="preserve">In </w:t>
      </w:r>
      <w:r>
        <w:rPr>
          <w:rFonts w:asciiTheme="majorBidi" w:hAnsiTheme="majorBidi" w:cstheme="majorBidi"/>
          <w:sz w:val="22"/>
          <w:szCs w:val="22"/>
        </w:rPr>
        <w:t>the current</w:t>
      </w:r>
      <w:r w:rsidRPr="00F76792">
        <w:rPr>
          <w:rFonts w:asciiTheme="majorBidi" w:hAnsiTheme="majorBidi" w:cstheme="majorBidi"/>
          <w:sz w:val="22"/>
          <w:szCs w:val="22"/>
        </w:rPr>
        <w:t xml:space="preserve"> study, hormonal analysis further confirmed the adverse effects of PS-NPs on the hypothalamic- pituitary - gonadal</w:t>
      </w:r>
      <w:r w:rsidRPr="000F1CD0">
        <w:rPr>
          <w:rFonts w:asciiTheme="majorBidi" w:hAnsiTheme="majorBidi" w:cstheme="majorBidi"/>
          <w:sz w:val="28"/>
          <w:szCs w:val="28"/>
        </w:rPr>
        <w:t xml:space="preserve"> </w:t>
      </w:r>
      <w:r w:rsidRPr="00F76792">
        <w:rPr>
          <w:rFonts w:asciiTheme="majorBidi" w:hAnsiTheme="majorBidi" w:cstheme="majorBidi"/>
          <w:sz w:val="22"/>
          <w:szCs w:val="22"/>
        </w:rPr>
        <w:t>axis</w:t>
      </w:r>
      <w:r>
        <w:rPr>
          <w:rFonts w:asciiTheme="majorBidi" w:hAnsiTheme="majorBidi" w:cstheme="majorBidi"/>
          <w:sz w:val="22"/>
          <w:szCs w:val="22"/>
        </w:rPr>
        <w:t xml:space="preserve"> (HPG)</w:t>
      </w:r>
      <w:r w:rsidRPr="00F76792">
        <w:rPr>
          <w:rFonts w:asciiTheme="majorBidi" w:hAnsiTheme="majorBidi" w:cstheme="majorBidi"/>
          <w:sz w:val="22"/>
          <w:szCs w:val="22"/>
        </w:rPr>
        <w:t>. The</w:t>
      </w:r>
      <w:r>
        <w:rPr>
          <w:rFonts w:asciiTheme="majorBidi" w:hAnsiTheme="majorBidi" w:cstheme="majorBidi"/>
          <w:sz w:val="22"/>
          <w:szCs w:val="22"/>
        </w:rPr>
        <w:t xml:space="preserve"> PS-NPs-</w:t>
      </w:r>
      <w:r w:rsidRPr="00F76792">
        <w:rPr>
          <w:rFonts w:asciiTheme="majorBidi" w:hAnsiTheme="majorBidi" w:cstheme="majorBidi"/>
          <w:sz w:val="22"/>
          <w:szCs w:val="22"/>
        </w:rPr>
        <w:t xml:space="preserve"> treated group showed a significant reduction in serum FSH, LH, and testosterone levels compared to the control group. </w:t>
      </w:r>
    </w:p>
    <w:p w14:paraId="5B5E6A8B" w14:textId="22FD433B" w:rsidR="006514B2" w:rsidRPr="007A502F" w:rsidRDefault="006514B2" w:rsidP="006514B2">
      <w:pPr>
        <w:spacing w:before="120" w:after="240" w:line="276" w:lineRule="auto"/>
        <w:ind w:firstLine="720"/>
        <w:jc w:val="both"/>
        <w:rPr>
          <w:rFonts w:asciiTheme="majorBidi" w:hAnsiTheme="majorBidi" w:cstheme="majorBidi"/>
          <w:sz w:val="22"/>
          <w:szCs w:val="22"/>
        </w:rPr>
      </w:pPr>
      <w:r w:rsidRPr="00F76792">
        <w:rPr>
          <w:rFonts w:asciiTheme="majorBidi" w:hAnsiTheme="majorBidi" w:cstheme="majorBidi"/>
          <w:sz w:val="22"/>
          <w:szCs w:val="22"/>
        </w:rPr>
        <w:t xml:space="preserve">The decrease in FSH and LH despite low testosterone level may reflect impaired pituitary secretion or altered negative feedback regulation due to interference with central endocrine signaling, resulting in inadequate compensatory hormonal response, while decreased testosterone level indicates Leydig cell dysfunction either by dropping in LH (primary driver of testosterone) or direct toxicity on Leydig cells </w:t>
      </w:r>
      <w:r w:rsidR="00FA674E">
        <w:rPr>
          <w:rFonts w:asciiTheme="majorBidi" w:hAnsiTheme="majorBidi" w:cstheme="majorBidi"/>
          <w:sz w:val="22"/>
          <w:szCs w:val="22"/>
          <w:vertAlign w:val="superscript"/>
        </w:rPr>
        <w:t>3</w:t>
      </w:r>
      <w:r>
        <w:rPr>
          <w:rFonts w:asciiTheme="majorBidi" w:hAnsiTheme="majorBidi" w:cstheme="majorBidi"/>
          <w:sz w:val="22"/>
          <w:szCs w:val="22"/>
          <w:vertAlign w:val="superscript"/>
        </w:rPr>
        <w:t>1</w:t>
      </w:r>
      <w:r>
        <w:rPr>
          <w:rFonts w:asciiTheme="majorBidi" w:hAnsiTheme="majorBidi" w:cstheme="majorBidi"/>
          <w:sz w:val="22"/>
          <w:szCs w:val="22"/>
        </w:rPr>
        <w:t>.</w:t>
      </w:r>
    </w:p>
    <w:p w14:paraId="502A489C" w14:textId="558468F5" w:rsidR="006514B2" w:rsidRPr="00F76792" w:rsidRDefault="006514B2" w:rsidP="006514B2">
      <w:pPr>
        <w:spacing w:line="276" w:lineRule="auto"/>
        <w:jc w:val="both"/>
        <w:rPr>
          <w:rFonts w:asciiTheme="majorBidi" w:hAnsiTheme="majorBidi" w:cstheme="majorBidi"/>
          <w:sz w:val="22"/>
          <w:szCs w:val="22"/>
        </w:rPr>
      </w:pPr>
      <w:r w:rsidRPr="007A502F">
        <w:rPr>
          <w:rFonts w:asciiTheme="majorBidi" w:eastAsia="Times New Roman" w:hAnsiTheme="majorBidi" w:cstheme="majorBidi"/>
          <w:sz w:val="22"/>
          <w:szCs w:val="22"/>
          <w:lang w:bidi="ar-EG"/>
        </w:rPr>
        <w:t xml:space="preserve">              </w:t>
      </w:r>
      <w:r w:rsidRPr="007A502F">
        <w:rPr>
          <w:rFonts w:asciiTheme="majorBidi" w:hAnsiTheme="majorBidi" w:cstheme="majorBidi"/>
          <w:sz w:val="22"/>
          <w:szCs w:val="22"/>
          <w:lang w:bidi="ar-EG"/>
        </w:rPr>
        <w:t xml:space="preserve">              </w:t>
      </w:r>
      <w:r w:rsidRPr="007A502F">
        <w:rPr>
          <w:rFonts w:asciiTheme="majorBidi" w:hAnsiTheme="majorBidi" w:cstheme="majorBidi"/>
          <w:sz w:val="22"/>
          <w:szCs w:val="22"/>
        </w:rPr>
        <w:t xml:space="preserve">The current findings are in line with those obtained by </w:t>
      </w:r>
      <w:r w:rsidRPr="007A502F">
        <w:rPr>
          <w:rFonts w:asciiTheme="majorBidi" w:hAnsiTheme="majorBidi" w:cstheme="majorBidi"/>
          <w:b/>
          <w:bCs/>
          <w:i/>
          <w:iCs/>
          <w:sz w:val="22"/>
          <w:szCs w:val="22"/>
        </w:rPr>
        <w:t>Amereh et al. (2020); Jin et al. (2022); Wei et al. (2022); Xu et al. (2023)</w:t>
      </w:r>
      <w:r w:rsidRPr="007A502F">
        <w:rPr>
          <w:rFonts w:asciiTheme="majorBidi" w:hAnsiTheme="majorBidi" w:cstheme="majorBidi"/>
          <w:i/>
          <w:iCs/>
          <w:sz w:val="22"/>
          <w:szCs w:val="22"/>
        </w:rPr>
        <w:t xml:space="preserve">, </w:t>
      </w:r>
      <w:r w:rsidRPr="007A502F">
        <w:rPr>
          <w:rFonts w:asciiTheme="majorBidi" w:hAnsiTheme="majorBidi" w:cstheme="majorBidi"/>
          <w:sz w:val="22"/>
          <w:szCs w:val="22"/>
        </w:rPr>
        <w:t xml:space="preserve">in their studies of toxic effects of either PS-NPs or polystyrene microplastics (PS-MPs) on the testis of rats or mice. </w:t>
      </w:r>
      <w:r w:rsidR="00FA674E" w:rsidRPr="00FA674E">
        <w:rPr>
          <w:rFonts w:asciiTheme="majorBidi" w:hAnsiTheme="majorBidi" w:cstheme="majorBidi"/>
          <w:sz w:val="22"/>
          <w:szCs w:val="22"/>
          <w:vertAlign w:val="superscript"/>
        </w:rPr>
        <w:t>26</w:t>
      </w:r>
      <w:r w:rsidR="00FA674E">
        <w:rPr>
          <w:rFonts w:asciiTheme="majorBidi" w:hAnsiTheme="majorBidi" w:cstheme="majorBidi"/>
          <w:sz w:val="22"/>
          <w:szCs w:val="22"/>
        </w:rPr>
        <w:t>.</w:t>
      </w:r>
      <w:r>
        <w:rPr>
          <w:rFonts w:asciiTheme="majorBidi" w:hAnsiTheme="majorBidi" w:cstheme="majorBidi"/>
          <w:sz w:val="22"/>
          <w:szCs w:val="22"/>
          <w:vertAlign w:val="superscript"/>
        </w:rPr>
        <w:t>3</w:t>
      </w:r>
      <w:r w:rsidR="00FA674E">
        <w:rPr>
          <w:rFonts w:asciiTheme="majorBidi" w:hAnsiTheme="majorBidi" w:cstheme="majorBidi"/>
          <w:sz w:val="22"/>
          <w:szCs w:val="22"/>
          <w:vertAlign w:val="superscript"/>
        </w:rPr>
        <w:t>2</w:t>
      </w:r>
      <w:r w:rsidRPr="00F76792">
        <w:rPr>
          <w:rFonts w:asciiTheme="majorBidi" w:hAnsiTheme="majorBidi" w:cstheme="majorBidi"/>
          <w:sz w:val="22"/>
          <w:szCs w:val="22"/>
          <w:vertAlign w:val="superscript"/>
        </w:rPr>
        <w:t>.</w:t>
      </w:r>
      <w:r w:rsidR="00FA674E">
        <w:rPr>
          <w:rFonts w:asciiTheme="majorBidi" w:hAnsiTheme="majorBidi" w:cstheme="majorBidi"/>
          <w:sz w:val="22"/>
          <w:szCs w:val="22"/>
          <w:vertAlign w:val="superscript"/>
        </w:rPr>
        <w:t>33</w:t>
      </w:r>
      <w:r w:rsidRPr="00F76792">
        <w:rPr>
          <w:rFonts w:asciiTheme="majorBidi" w:hAnsiTheme="majorBidi" w:cstheme="majorBidi"/>
          <w:sz w:val="22"/>
          <w:szCs w:val="22"/>
          <w:vertAlign w:val="superscript"/>
        </w:rPr>
        <w:t>.</w:t>
      </w:r>
      <w:r w:rsidR="00FA674E">
        <w:rPr>
          <w:rFonts w:asciiTheme="majorBidi" w:hAnsiTheme="majorBidi" w:cstheme="majorBidi"/>
          <w:sz w:val="22"/>
          <w:szCs w:val="22"/>
          <w:vertAlign w:val="superscript"/>
        </w:rPr>
        <w:t>3</w:t>
      </w:r>
      <w:r>
        <w:rPr>
          <w:rFonts w:asciiTheme="majorBidi" w:hAnsiTheme="majorBidi" w:cstheme="majorBidi"/>
          <w:sz w:val="22"/>
          <w:szCs w:val="22"/>
          <w:vertAlign w:val="superscript"/>
        </w:rPr>
        <w:t>4</w:t>
      </w:r>
      <w:r w:rsidRPr="00F76792">
        <w:rPr>
          <w:rFonts w:asciiTheme="majorBidi" w:hAnsiTheme="majorBidi" w:cstheme="majorBidi"/>
          <w:sz w:val="22"/>
          <w:szCs w:val="22"/>
          <w:vertAlign w:val="superscript"/>
        </w:rPr>
        <w:t>.</w:t>
      </w:r>
      <w:r w:rsidRPr="00F76792">
        <w:rPr>
          <w:rFonts w:asciiTheme="majorBidi" w:hAnsiTheme="majorBidi" w:cstheme="majorBidi"/>
          <w:sz w:val="22"/>
          <w:szCs w:val="22"/>
        </w:rPr>
        <w:t>.</w:t>
      </w:r>
      <w:r w:rsidRPr="00F76792">
        <w:rPr>
          <w:rFonts w:asciiTheme="majorBidi" w:hAnsiTheme="majorBidi" w:cstheme="majorBidi"/>
          <w:sz w:val="22"/>
          <w:szCs w:val="22"/>
          <w:rtl/>
        </w:rPr>
        <w:t xml:space="preserve"> </w:t>
      </w:r>
    </w:p>
    <w:p w14:paraId="01307B04" w14:textId="232FD67A" w:rsidR="006514B2" w:rsidRPr="00F76792" w:rsidRDefault="007A4CAC" w:rsidP="00E87B9D">
      <w:pPr>
        <w:spacing w:line="276" w:lineRule="auto"/>
        <w:ind w:firstLine="720"/>
        <w:jc w:val="both"/>
        <w:rPr>
          <w:rFonts w:asciiTheme="majorBidi" w:hAnsiTheme="majorBidi" w:cstheme="majorBidi"/>
          <w:sz w:val="22"/>
          <w:szCs w:val="22"/>
          <w:rtl/>
        </w:rPr>
      </w:pPr>
      <w:r w:rsidRPr="007A4CAC">
        <w:rPr>
          <w:rFonts w:asciiTheme="majorBidi" w:hAnsiTheme="majorBidi" w:cstheme="majorBidi"/>
          <w:sz w:val="22"/>
          <w:szCs w:val="22"/>
        </w:rPr>
        <w:t xml:space="preserve">Studies by </w:t>
      </w:r>
      <w:r w:rsidRPr="007A4CAC">
        <w:rPr>
          <w:rFonts w:asciiTheme="majorBidi" w:hAnsiTheme="majorBidi" w:cstheme="majorBidi"/>
          <w:b/>
          <w:bCs/>
          <w:sz w:val="22"/>
          <w:szCs w:val="22"/>
        </w:rPr>
        <w:t>Amran et al. (2023)</w:t>
      </w:r>
      <w:r w:rsidRPr="007A4CAC">
        <w:rPr>
          <w:rFonts w:asciiTheme="majorBidi" w:hAnsiTheme="majorBidi" w:cstheme="majorBidi"/>
          <w:sz w:val="22"/>
          <w:szCs w:val="22"/>
        </w:rPr>
        <w:t xml:space="preserve"> and </w:t>
      </w:r>
      <w:r w:rsidRPr="007A4CAC">
        <w:rPr>
          <w:rFonts w:asciiTheme="majorBidi" w:hAnsiTheme="majorBidi" w:cstheme="majorBidi"/>
          <w:b/>
          <w:bCs/>
          <w:sz w:val="22"/>
          <w:szCs w:val="22"/>
        </w:rPr>
        <w:t>Wang et al. (2025),</w:t>
      </w:r>
      <w:r w:rsidRPr="007A4CAC">
        <w:rPr>
          <w:rFonts w:asciiTheme="majorBidi" w:hAnsiTheme="majorBidi" w:cstheme="majorBidi"/>
          <w:sz w:val="22"/>
          <w:szCs w:val="22"/>
        </w:rPr>
        <w:t xml:space="preserve"> which measured the gonadotropins FSH and LH in female rats exposed to PS-MPs, offer clear examples in this regard. FSH decreased after exposure to PS-MP</w:t>
      </w:r>
      <w:r>
        <w:rPr>
          <w:rFonts w:asciiTheme="majorBidi" w:hAnsiTheme="majorBidi" w:cstheme="majorBidi"/>
          <w:sz w:val="22"/>
          <w:szCs w:val="22"/>
        </w:rPr>
        <w:t>s</w:t>
      </w:r>
      <w:r w:rsidRPr="007A4CAC">
        <w:rPr>
          <w:rFonts w:asciiTheme="majorBidi" w:hAnsiTheme="majorBidi" w:cstheme="majorBidi"/>
          <w:sz w:val="22"/>
          <w:szCs w:val="22"/>
        </w:rPr>
        <w:t xml:space="preserve"> in both investigations. However, LH increased in the study by </w:t>
      </w:r>
      <w:r w:rsidRPr="007A4CAC">
        <w:rPr>
          <w:rFonts w:asciiTheme="majorBidi" w:hAnsiTheme="majorBidi" w:cstheme="majorBidi"/>
          <w:b/>
          <w:bCs/>
          <w:sz w:val="22"/>
          <w:szCs w:val="22"/>
        </w:rPr>
        <w:t>Wang et al. (2025)</w:t>
      </w:r>
      <w:r w:rsidRPr="007A4CAC">
        <w:rPr>
          <w:rFonts w:asciiTheme="majorBidi" w:hAnsiTheme="majorBidi" w:cstheme="majorBidi"/>
          <w:sz w:val="22"/>
          <w:szCs w:val="22"/>
        </w:rPr>
        <w:t xml:space="preserve"> but decreased in the study by </w:t>
      </w:r>
      <w:r w:rsidRPr="007A4CAC">
        <w:rPr>
          <w:rFonts w:asciiTheme="majorBidi" w:hAnsiTheme="majorBidi" w:cstheme="majorBidi"/>
          <w:b/>
          <w:bCs/>
          <w:sz w:val="22"/>
          <w:szCs w:val="22"/>
        </w:rPr>
        <w:t>Amran et al. (2023)</w:t>
      </w:r>
      <w:r w:rsidRPr="007A4CAC">
        <w:rPr>
          <w:rFonts w:asciiTheme="majorBidi" w:hAnsiTheme="majorBidi" w:cstheme="majorBidi"/>
          <w:sz w:val="22"/>
          <w:szCs w:val="22"/>
        </w:rPr>
        <w:t xml:space="preserve">. </w:t>
      </w:r>
      <w:r w:rsidR="006514B2" w:rsidRPr="00F76792">
        <w:rPr>
          <w:rFonts w:asciiTheme="majorBidi" w:hAnsiTheme="majorBidi" w:cstheme="majorBidi"/>
          <w:sz w:val="22"/>
          <w:szCs w:val="22"/>
        </w:rPr>
        <w:t xml:space="preserve">which was explained by a compensatory hormonal response. </w:t>
      </w:r>
      <w:r w:rsidR="00E87B9D" w:rsidRPr="00E87B9D">
        <w:rPr>
          <w:rFonts w:asciiTheme="majorBidi" w:hAnsiTheme="majorBidi" w:cstheme="majorBidi"/>
          <w:sz w:val="22"/>
          <w:szCs w:val="22"/>
        </w:rPr>
        <w:t>Therefore, part of the</w:t>
      </w:r>
      <w:r w:rsidR="00E87B9D">
        <w:rPr>
          <w:rFonts w:asciiTheme="majorBidi" w:hAnsiTheme="majorBidi" w:cstheme="majorBidi"/>
          <w:sz w:val="22"/>
          <w:szCs w:val="22"/>
        </w:rPr>
        <w:t>se</w:t>
      </w:r>
      <w:r w:rsidR="00E87B9D" w:rsidRPr="00E87B9D">
        <w:rPr>
          <w:rFonts w:asciiTheme="majorBidi" w:hAnsiTheme="majorBidi" w:cstheme="majorBidi"/>
          <w:sz w:val="22"/>
          <w:szCs w:val="22"/>
        </w:rPr>
        <w:t xml:space="preserve"> adverse effects on reproduction may be caused by gonadotropin levels, which are sensitive to exposure to nanoplastics. </w:t>
      </w:r>
      <w:r w:rsidR="008437D4">
        <w:rPr>
          <w:rFonts w:asciiTheme="majorBidi" w:hAnsiTheme="majorBidi" w:cstheme="majorBidi"/>
          <w:sz w:val="22"/>
          <w:szCs w:val="22"/>
          <w:vertAlign w:val="superscript"/>
        </w:rPr>
        <w:t>3</w:t>
      </w:r>
      <w:r w:rsidR="006514B2">
        <w:rPr>
          <w:rFonts w:asciiTheme="majorBidi" w:hAnsiTheme="majorBidi" w:cstheme="majorBidi"/>
          <w:sz w:val="22"/>
          <w:szCs w:val="22"/>
          <w:vertAlign w:val="superscript"/>
        </w:rPr>
        <w:t>5</w:t>
      </w:r>
      <w:r w:rsidR="006514B2" w:rsidRPr="00F76792">
        <w:rPr>
          <w:rFonts w:asciiTheme="majorBidi" w:hAnsiTheme="majorBidi" w:cstheme="majorBidi"/>
          <w:sz w:val="22"/>
          <w:szCs w:val="22"/>
          <w:vertAlign w:val="superscript"/>
        </w:rPr>
        <w:t>.</w:t>
      </w:r>
      <w:r w:rsidR="006514B2">
        <w:rPr>
          <w:rFonts w:asciiTheme="majorBidi" w:hAnsiTheme="majorBidi" w:cstheme="majorBidi"/>
          <w:sz w:val="22"/>
          <w:szCs w:val="22"/>
          <w:vertAlign w:val="superscript"/>
        </w:rPr>
        <w:t>3</w:t>
      </w:r>
      <w:r w:rsidR="008437D4">
        <w:rPr>
          <w:rFonts w:asciiTheme="majorBidi" w:hAnsiTheme="majorBidi" w:cstheme="majorBidi"/>
          <w:sz w:val="22"/>
          <w:szCs w:val="22"/>
          <w:vertAlign w:val="superscript"/>
        </w:rPr>
        <w:t>6</w:t>
      </w:r>
      <w:r w:rsidR="006514B2" w:rsidRPr="00F76792">
        <w:rPr>
          <w:rFonts w:asciiTheme="majorBidi" w:hAnsiTheme="majorBidi" w:cstheme="majorBidi"/>
          <w:sz w:val="22"/>
          <w:szCs w:val="22"/>
        </w:rPr>
        <w:t>.</w:t>
      </w:r>
    </w:p>
    <w:p w14:paraId="3BEC02F9" w14:textId="77777777" w:rsidR="006514B2" w:rsidRDefault="006514B2" w:rsidP="006514B2">
      <w:pPr>
        <w:spacing w:line="276" w:lineRule="auto"/>
        <w:ind w:firstLine="720"/>
        <w:jc w:val="both"/>
        <w:rPr>
          <w:rFonts w:asciiTheme="majorBidi" w:hAnsiTheme="majorBidi" w:cstheme="majorBidi"/>
          <w:sz w:val="22"/>
          <w:szCs w:val="22"/>
        </w:rPr>
      </w:pPr>
      <w:r w:rsidRPr="00F76792">
        <w:rPr>
          <w:rFonts w:asciiTheme="majorBidi" w:hAnsiTheme="majorBidi" w:cstheme="majorBidi"/>
          <w:sz w:val="22"/>
          <w:szCs w:val="22"/>
        </w:rPr>
        <w:t xml:space="preserve">In the recovery group, FSH, LH, and testosterone levels were significantly higher than in the </w:t>
      </w:r>
      <w:r>
        <w:rPr>
          <w:rFonts w:asciiTheme="majorBidi" w:hAnsiTheme="majorBidi" w:cstheme="majorBidi"/>
          <w:sz w:val="22"/>
          <w:szCs w:val="22"/>
        </w:rPr>
        <w:t>PS-NPs-treated</w:t>
      </w:r>
      <w:r w:rsidRPr="00F76792">
        <w:rPr>
          <w:rFonts w:asciiTheme="majorBidi" w:hAnsiTheme="majorBidi" w:cstheme="majorBidi"/>
          <w:sz w:val="22"/>
          <w:szCs w:val="22"/>
        </w:rPr>
        <w:t xml:space="preserve"> group, demonstrating partial restoration of endocrine function upon exposure cessation. However, hormonal levels did not entirely return to control levels, indicating that Leydig cell function is still subclinically impaired or that pituitary regulation has not totally recovered. This indicates that chronic exposure to P</w:t>
      </w:r>
      <w:r>
        <w:rPr>
          <w:rFonts w:asciiTheme="majorBidi" w:hAnsiTheme="majorBidi" w:cstheme="majorBidi"/>
          <w:sz w:val="22"/>
          <w:szCs w:val="22"/>
        </w:rPr>
        <w:t>S</w:t>
      </w:r>
      <w:r w:rsidRPr="00F76792">
        <w:rPr>
          <w:rFonts w:asciiTheme="majorBidi" w:hAnsiTheme="majorBidi" w:cstheme="majorBidi"/>
          <w:sz w:val="22"/>
          <w:szCs w:val="22"/>
        </w:rPr>
        <w:t>-NPs may cause long-term structural damage to Sertoli cells, therefore other mechanisms that directly damage both cells, like oxidative stress is suggested.</w:t>
      </w:r>
    </w:p>
    <w:p w14:paraId="2B53A34D" w14:textId="77777777" w:rsidR="006514B2" w:rsidRDefault="006514B2" w:rsidP="006514B2">
      <w:pPr>
        <w:spacing w:line="276" w:lineRule="auto"/>
        <w:ind w:firstLine="720"/>
        <w:jc w:val="both"/>
        <w:rPr>
          <w:rFonts w:asciiTheme="majorBidi" w:hAnsiTheme="majorBidi" w:cstheme="majorBidi"/>
          <w:sz w:val="22"/>
          <w:szCs w:val="22"/>
          <w:shd w:val="clear" w:color="auto" w:fill="FFFFFF"/>
          <w:lang w:bidi="ar-EG"/>
        </w:rPr>
      </w:pPr>
      <w:r>
        <w:rPr>
          <w:rFonts w:asciiTheme="majorBidi" w:hAnsiTheme="majorBidi" w:cstheme="majorBidi"/>
          <w:sz w:val="22"/>
          <w:szCs w:val="22"/>
          <w:shd w:val="clear" w:color="auto" w:fill="FFFFFF"/>
          <w:lang w:bidi="ar-EG"/>
        </w:rPr>
        <w:t xml:space="preserve">In the current work, </w:t>
      </w:r>
      <w:r w:rsidRPr="00F76792">
        <w:rPr>
          <w:rFonts w:asciiTheme="majorBidi" w:hAnsiTheme="majorBidi" w:cstheme="majorBidi"/>
          <w:sz w:val="22"/>
          <w:szCs w:val="22"/>
          <w:shd w:val="clear" w:color="auto" w:fill="FFFFFF"/>
          <w:lang w:bidi="ar-EG"/>
        </w:rPr>
        <w:t xml:space="preserve">oxidative stress markers revealed a significant increase in malondialdehyde (MDA) levels and a significant reduction in reduced glutathione (GSH) levels in the treated group. These findings confirm that oxidative stress plays a central role in PS-induced testicular toxicity. </w:t>
      </w:r>
    </w:p>
    <w:p w14:paraId="0538E14D" w14:textId="1D562EBF" w:rsidR="006514B2" w:rsidRDefault="006514B2" w:rsidP="006514B2">
      <w:pPr>
        <w:spacing w:line="276" w:lineRule="auto"/>
        <w:ind w:firstLine="720"/>
        <w:jc w:val="both"/>
        <w:rPr>
          <w:rFonts w:asciiTheme="majorBidi" w:hAnsiTheme="majorBidi" w:cstheme="majorBidi"/>
          <w:sz w:val="22"/>
          <w:szCs w:val="22"/>
          <w:shd w:val="clear" w:color="auto" w:fill="FFFFFF"/>
          <w:lang w:bidi="ar-EG"/>
        </w:rPr>
      </w:pPr>
      <w:r w:rsidRPr="00F76792">
        <w:rPr>
          <w:rFonts w:asciiTheme="majorBidi" w:hAnsiTheme="majorBidi" w:cstheme="majorBidi"/>
          <w:sz w:val="22"/>
          <w:szCs w:val="22"/>
          <w:shd w:val="clear" w:color="auto" w:fill="FFFFFF"/>
          <w:lang w:bidi="ar-EG"/>
        </w:rPr>
        <w:t>Elevated MDA level indicates lipid peroxidation, which damages cell membranes and compromises Sertoli cell, germ cell integrity, and sperm cell membranes</w:t>
      </w:r>
      <w:r>
        <w:rPr>
          <w:rFonts w:asciiTheme="majorBidi" w:hAnsiTheme="majorBidi" w:cstheme="majorBidi"/>
          <w:sz w:val="22"/>
          <w:szCs w:val="22"/>
          <w:shd w:val="clear" w:color="auto" w:fill="FFFFFF"/>
          <w:lang w:bidi="ar-EG"/>
        </w:rPr>
        <w:t xml:space="preserve"> </w:t>
      </w:r>
      <w:r w:rsidR="008437D4">
        <w:rPr>
          <w:rFonts w:asciiTheme="majorBidi" w:hAnsiTheme="majorBidi" w:cstheme="majorBidi"/>
          <w:sz w:val="22"/>
          <w:szCs w:val="22"/>
          <w:shd w:val="clear" w:color="auto" w:fill="FFFFFF"/>
          <w:vertAlign w:val="superscript"/>
          <w:lang w:bidi="ar-EG"/>
        </w:rPr>
        <w:t>3</w:t>
      </w:r>
      <w:r>
        <w:rPr>
          <w:rFonts w:asciiTheme="majorBidi" w:hAnsiTheme="majorBidi" w:cstheme="majorBidi"/>
          <w:sz w:val="22"/>
          <w:szCs w:val="22"/>
          <w:shd w:val="clear" w:color="auto" w:fill="FFFFFF"/>
          <w:vertAlign w:val="superscript"/>
          <w:lang w:bidi="ar-EG"/>
        </w:rPr>
        <w:t>7</w:t>
      </w:r>
      <w:r>
        <w:rPr>
          <w:rFonts w:asciiTheme="majorBidi" w:hAnsiTheme="majorBidi" w:cstheme="majorBidi"/>
          <w:sz w:val="22"/>
          <w:szCs w:val="22"/>
          <w:shd w:val="clear" w:color="auto" w:fill="FFFFFF"/>
          <w:lang w:bidi="ar-EG"/>
        </w:rPr>
        <w:t>.</w:t>
      </w:r>
    </w:p>
    <w:p w14:paraId="4C750D1B" w14:textId="44407144" w:rsidR="006514B2" w:rsidRPr="00CD5E26" w:rsidRDefault="006514B2" w:rsidP="00523794">
      <w:pPr>
        <w:spacing w:line="276" w:lineRule="auto"/>
        <w:ind w:firstLine="720"/>
        <w:jc w:val="both"/>
        <w:rPr>
          <w:rFonts w:asciiTheme="majorBidi" w:hAnsiTheme="majorBidi" w:cstheme="majorBidi"/>
          <w:sz w:val="22"/>
          <w:szCs w:val="22"/>
          <w:shd w:val="clear" w:color="auto" w:fill="FFFFFF"/>
          <w:lang w:bidi="ar-EG"/>
        </w:rPr>
      </w:pPr>
      <w:r w:rsidRPr="00F76792">
        <w:rPr>
          <w:rFonts w:asciiTheme="majorBidi" w:hAnsiTheme="majorBidi" w:cstheme="majorBidi"/>
          <w:sz w:val="22"/>
          <w:szCs w:val="22"/>
          <w:shd w:val="clear" w:color="auto" w:fill="FFFFFF"/>
          <w:lang w:bidi="ar-EG"/>
        </w:rPr>
        <w:t xml:space="preserve">Reduction of GSH is explained by its nature as a potent reductant, which acts as the major intracellular antioxidant that participates in the detoxification of toxic peroxides, maintenance of protein SH groups, and elimination of xenobiotics. So, the antioxidant defense mechanisms were exhausted trying to fight off nanoplastic toxicity. </w:t>
      </w:r>
      <w:r w:rsidR="00523794" w:rsidRPr="00523794">
        <w:rPr>
          <w:rFonts w:asciiTheme="majorBidi" w:hAnsiTheme="majorBidi" w:cstheme="majorBidi"/>
          <w:sz w:val="22"/>
          <w:szCs w:val="22"/>
          <w:shd w:val="clear" w:color="auto" w:fill="FFFFFF"/>
          <w:lang w:bidi="ar-EG"/>
        </w:rPr>
        <w:t>This is thought to be a precursor to cell death caused by different apoptotic triggers, making cells or tissues more vulnerable to oxidative damage</w:t>
      </w:r>
      <w:r w:rsidR="00523794">
        <w:rPr>
          <w:rFonts w:asciiTheme="majorBidi" w:hAnsiTheme="majorBidi" w:cstheme="majorBidi"/>
          <w:sz w:val="22"/>
          <w:szCs w:val="22"/>
          <w:shd w:val="clear" w:color="auto" w:fill="FFFFFF"/>
          <w:lang w:bidi="ar-EG"/>
        </w:rPr>
        <w:t xml:space="preserve"> </w:t>
      </w:r>
      <w:r w:rsidR="008437D4">
        <w:rPr>
          <w:rFonts w:asciiTheme="majorBidi" w:hAnsiTheme="majorBidi" w:cstheme="majorBidi"/>
          <w:sz w:val="22"/>
          <w:szCs w:val="22"/>
          <w:shd w:val="clear" w:color="auto" w:fill="FFFFFF"/>
          <w:vertAlign w:val="superscript"/>
          <w:lang w:bidi="ar-EG"/>
        </w:rPr>
        <w:t>38</w:t>
      </w:r>
      <w:r>
        <w:rPr>
          <w:rFonts w:asciiTheme="majorBidi" w:hAnsiTheme="majorBidi" w:cstheme="majorBidi"/>
          <w:sz w:val="22"/>
          <w:szCs w:val="22"/>
          <w:shd w:val="clear" w:color="auto" w:fill="FFFFFF"/>
          <w:lang w:bidi="ar-EG"/>
        </w:rPr>
        <w:t>.</w:t>
      </w:r>
    </w:p>
    <w:p w14:paraId="7227FF17" w14:textId="69C26B85" w:rsidR="006514B2" w:rsidRPr="00FD4230" w:rsidRDefault="006514B2" w:rsidP="006514B2">
      <w:pPr>
        <w:spacing w:line="276" w:lineRule="auto"/>
        <w:ind w:firstLine="720"/>
        <w:jc w:val="both"/>
        <w:rPr>
          <w:sz w:val="22"/>
          <w:szCs w:val="22"/>
          <w:lang w:bidi="ar-EG"/>
        </w:rPr>
      </w:pPr>
      <w:r w:rsidRPr="00FD4230">
        <w:rPr>
          <w:rFonts w:asciiTheme="majorBidi" w:hAnsiTheme="majorBidi" w:cstheme="majorBidi"/>
          <w:kern w:val="36"/>
          <w:sz w:val="22"/>
          <w:szCs w:val="22"/>
          <w:shd w:val="clear" w:color="auto" w:fill="FFFFFF"/>
          <w:lang w:bidi="ar-EG"/>
        </w:rPr>
        <w:t xml:space="preserve">The current findings are in line with </w:t>
      </w:r>
      <w:r w:rsidRPr="00FD4230">
        <w:rPr>
          <w:rFonts w:asciiTheme="majorBidi" w:hAnsiTheme="majorBidi" w:cstheme="majorBidi"/>
          <w:b/>
          <w:bCs/>
          <w:i/>
          <w:iCs/>
          <w:kern w:val="36"/>
          <w:sz w:val="22"/>
          <w:szCs w:val="22"/>
          <w:shd w:val="clear" w:color="auto" w:fill="FFFFFF"/>
          <w:lang w:bidi="ar-EG"/>
        </w:rPr>
        <w:t>Hamza et al. (2023)</w:t>
      </w:r>
      <w:r w:rsidRPr="00FD4230">
        <w:rPr>
          <w:rFonts w:asciiTheme="majorBidi" w:hAnsiTheme="majorBidi" w:cstheme="majorBidi"/>
          <w:i/>
          <w:iCs/>
          <w:kern w:val="36"/>
          <w:sz w:val="22"/>
          <w:szCs w:val="22"/>
          <w:shd w:val="clear" w:color="auto" w:fill="FFFFFF"/>
          <w:lang w:bidi="ar-EG"/>
        </w:rPr>
        <w:t>,</w:t>
      </w:r>
      <w:r w:rsidRPr="00FD4230">
        <w:rPr>
          <w:rFonts w:asciiTheme="majorBidi" w:hAnsiTheme="majorBidi" w:cstheme="majorBidi"/>
          <w:b/>
          <w:bCs/>
          <w:kern w:val="36"/>
          <w:sz w:val="22"/>
          <w:szCs w:val="22"/>
          <w:shd w:val="clear" w:color="auto" w:fill="FFFFFF"/>
          <w:lang w:bidi="ar-EG"/>
        </w:rPr>
        <w:t xml:space="preserve"> </w:t>
      </w:r>
      <w:r w:rsidRPr="00FD4230">
        <w:rPr>
          <w:rFonts w:asciiTheme="majorBidi" w:hAnsiTheme="majorBidi" w:cstheme="majorBidi"/>
          <w:kern w:val="36"/>
          <w:sz w:val="22"/>
          <w:szCs w:val="22"/>
          <w:shd w:val="clear" w:color="auto" w:fill="FFFFFF"/>
          <w:lang w:bidi="ar-EG"/>
        </w:rPr>
        <w:t xml:space="preserve">who evaluated oxidative stress-mediated toxicity induced by PS-MPs exposure in an experimental rat model and demonstrated a significant elevation in MDA levels. Also, studies by </w:t>
      </w:r>
      <w:r w:rsidRPr="00FD4230">
        <w:rPr>
          <w:rFonts w:asciiTheme="majorBidi" w:hAnsiTheme="majorBidi" w:cstheme="majorBidi"/>
          <w:b/>
          <w:bCs/>
          <w:i/>
          <w:iCs/>
          <w:kern w:val="36"/>
          <w:sz w:val="22"/>
          <w:szCs w:val="22"/>
          <w:shd w:val="clear" w:color="auto" w:fill="FFFFFF"/>
          <w:lang w:bidi="ar-EG"/>
        </w:rPr>
        <w:t xml:space="preserve">Babaei et al. (2022) </w:t>
      </w:r>
      <w:r w:rsidRPr="00FD4230">
        <w:rPr>
          <w:rFonts w:asciiTheme="majorBidi" w:hAnsiTheme="majorBidi" w:cstheme="majorBidi"/>
          <w:kern w:val="36"/>
          <w:sz w:val="22"/>
          <w:szCs w:val="22"/>
          <w:shd w:val="clear" w:color="auto" w:fill="FFFFFF"/>
          <w:lang w:bidi="ar-EG"/>
        </w:rPr>
        <w:t xml:space="preserve">on </w:t>
      </w:r>
      <w:r w:rsidRPr="00FD4230">
        <w:rPr>
          <w:rFonts w:asciiTheme="majorBidi" w:hAnsiTheme="majorBidi" w:cstheme="majorBidi"/>
          <w:kern w:val="36"/>
          <w:sz w:val="22"/>
          <w:szCs w:val="22"/>
          <w:shd w:val="clear" w:color="auto" w:fill="FFFFFF"/>
          <w:lang w:bidi="ar-EG"/>
        </w:rPr>
        <w:lastRenderedPageBreak/>
        <w:t>Wistar rats</w:t>
      </w:r>
      <w:r w:rsidRPr="00FD4230">
        <w:rPr>
          <w:rFonts w:asciiTheme="majorBidi" w:hAnsiTheme="majorBidi" w:cstheme="majorBidi"/>
          <w:i/>
          <w:iCs/>
          <w:kern w:val="36"/>
          <w:sz w:val="22"/>
          <w:szCs w:val="22"/>
          <w:shd w:val="clear" w:color="auto" w:fill="FFFFFF"/>
          <w:lang w:bidi="ar-EG"/>
        </w:rPr>
        <w:t>,</w:t>
      </w:r>
      <w:r w:rsidRPr="00FD4230">
        <w:rPr>
          <w:rFonts w:asciiTheme="majorBidi" w:hAnsiTheme="majorBidi" w:cstheme="majorBidi"/>
          <w:kern w:val="36"/>
          <w:sz w:val="22"/>
          <w:szCs w:val="22"/>
          <w:shd w:val="clear" w:color="auto" w:fill="FFFFFF"/>
          <w:lang w:bidi="ar-EG"/>
        </w:rPr>
        <w:t xml:space="preserve"> </w:t>
      </w:r>
      <w:r w:rsidRPr="00FD4230">
        <w:rPr>
          <w:rFonts w:asciiTheme="majorBidi" w:hAnsiTheme="majorBidi" w:cstheme="majorBidi"/>
          <w:b/>
          <w:bCs/>
          <w:i/>
          <w:iCs/>
          <w:kern w:val="36"/>
          <w:sz w:val="22"/>
          <w:szCs w:val="22"/>
          <w:shd w:val="clear" w:color="auto" w:fill="FFFFFF"/>
          <w:lang w:bidi="ar-EG"/>
        </w:rPr>
        <w:t xml:space="preserve">Wan et al. (2019) </w:t>
      </w:r>
      <w:r w:rsidRPr="00FD4230">
        <w:rPr>
          <w:rFonts w:asciiTheme="majorBidi" w:hAnsiTheme="majorBidi" w:cstheme="majorBidi"/>
          <w:kern w:val="36"/>
          <w:sz w:val="22"/>
          <w:szCs w:val="22"/>
          <w:shd w:val="clear" w:color="auto" w:fill="FFFFFF"/>
          <w:lang w:bidi="ar-EG"/>
        </w:rPr>
        <w:t>on</w:t>
      </w:r>
      <w:r w:rsidRPr="00FD4230">
        <w:rPr>
          <w:rFonts w:asciiTheme="majorBidi" w:hAnsiTheme="majorBidi" w:cstheme="majorBidi"/>
          <w:b/>
          <w:bCs/>
          <w:i/>
          <w:iCs/>
          <w:kern w:val="36"/>
          <w:sz w:val="22"/>
          <w:szCs w:val="22"/>
          <w:shd w:val="clear" w:color="auto" w:fill="FFFFFF"/>
          <w:lang w:bidi="ar-EG"/>
        </w:rPr>
        <w:t xml:space="preserve"> </w:t>
      </w:r>
      <w:r w:rsidRPr="00FD4230">
        <w:rPr>
          <w:rFonts w:asciiTheme="majorBidi" w:hAnsiTheme="majorBidi" w:cstheme="majorBidi"/>
          <w:kern w:val="36"/>
          <w:sz w:val="22"/>
          <w:szCs w:val="22"/>
          <w:shd w:val="clear" w:color="auto" w:fill="FFFFFF"/>
          <w:lang w:bidi="ar-EG"/>
        </w:rPr>
        <w:t xml:space="preserve">larval zebrafish, and </w:t>
      </w:r>
      <w:r w:rsidRPr="00FD4230">
        <w:rPr>
          <w:rFonts w:asciiTheme="majorBidi" w:hAnsiTheme="majorBidi" w:cstheme="majorBidi"/>
          <w:b/>
          <w:bCs/>
          <w:i/>
          <w:iCs/>
          <w:kern w:val="36"/>
          <w:sz w:val="22"/>
          <w:szCs w:val="22"/>
          <w:shd w:val="clear" w:color="auto" w:fill="FFFFFF"/>
          <w:lang w:bidi="ar-EG"/>
        </w:rPr>
        <w:t>Yu et al. (2018)</w:t>
      </w:r>
      <w:r w:rsidRPr="00FD4230">
        <w:rPr>
          <w:rFonts w:asciiTheme="majorBidi" w:hAnsiTheme="majorBidi" w:cstheme="majorBidi"/>
          <w:kern w:val="36"/>
          <w:sz w:val="22"/>
          <w:szCs w:val="22"/>
          <w:shd w:val="clear" w:color="auto" w:fill="FFFFFF"/>
          <w:lang w:bidi="ar-EG"/>
        </w:rPr>
        <w:t xml:space="preserve"> on juvenile Eriocheir sinensis, showed a reduced GSH content.</w:t>
      </w:r>
      <w:r w:rsidR="008437D4">
        <w:rPr>
          <w:rFonts w:asciiTheme="majorBidi" w:hAnsiTheme="majorBidi"/>
          <w:sz w:val="22"/>
          <w:szCs w:val="22"/>
          <w:vertAlign w:val="superscript"/>
        </w:rPr>
        <w:t>39</w:t>
      </w:r>
      <w:r w:rsidRPr="00F76792">
        <w:rPr>
          <w:rFonts w:asciiTheme="majorBidi" w:hAnsiTheme="majorBidi"/>
          <w:sz w:val="22"/>
          <w:szCs w:val="22"/>
          <w:vertAlign w:val="superscript"/>
        </w:rPr>
        <w:t>.</w:t>
      </w:r>
      <w:r>
        <w:rPr>
          <w:rFonts w:asciiTheme="majorBidi" w:hAnsiTheme="majorBidi"/>
          <w:sz w:val="22"/>
          <w:szCs w:val="22"/>
          <w:vertAlign w:val="superscript"/>
        </w:rPr>
        <w:t xml:space="preserve"> 1</w:t>
      </w:r>
      <w:r w:rsidR="008437D4">
        <w:rPr>
          <w:rFonts w:asciiTheme="majorBidi" w:hAnsiTheme="majorBidi"/>
          <w:sz w:val="22"/>
          <w:szCs w:val="22"/>
          <w:vertAlign w:val="superscript"/>
        </w:rPr>
        <w:t>0</w:t>
      </w:r>
      <w:r>
        <w:rPr>
          <w:rFonts w:asciiTheme="majorBidi" w:hAnsiTheme="majorBidi"/>
          <w:sz w:val="22"/>
          <w:szCs w:val="22"/>
          <w:vertAlign w:val="superscript"/>
        </w:rPr>
        <w:t>.4</w:t>
      </w:r>
      <w:r w:rsidR="008437D4">
        <w:rPr>
          <w:rFonts w:asciiTheme="majorBidi" w:hAnsiTheme="majorBidi"/>
          <w:sz w:val="22"/>
          <w:szCs w:val="22"/>
          <w:vertAlign w:val="superscript"/>
        </w:rPr>
        <w:t>0</w:t>
      </w:r>
      <w:r w:rsidRPr="00F76792">
        <w:rPr>
          <w:rFonts w:asciiTheme="majorBidi" w:hAnsiTheme="majorBidi"/>
          <w:sz w:val="22"/>
          <w:szCs w:val="22"/>
          <w:vertAlign w:val="superscript"/>
        </w:rPr>
        <w:t>.</w:t>
      </w:r>
      <w:r w:rsidR="008437D4">
        <w:rPr>
          <w:rFonts w:asciiTheme="majorBidi" w:hAnsiTheme="majorBidi"/>
          <w:sz w:val="22"/>
          <w:szCs w:val="22"/>
          <w:vertAlign w:val="superscript"/>
        </w:rPr>
        <w:t>41</w:t>
      </w:r>
      <w:r w:rsidRPr="00F76792">
        <w:rPr>
          <w:rFonts w:asciiTheme="majorBidi" w:hAnsiTheme="majorBidi"/>
          <w:sz w:val="22"/>
          <w:szCs w:val="22"/>
          <w:shd w:val="clear" w:color="auto" w:fill="FFFFFF"/>
          <w:lang w:bidi="ar-EG"/>
        </w:rPr>
        <w:t>.</w:t>
      </w:r>
    </w:p>
    <w:p w14:paraId="2462D36C" w14:textId="77777777" w:rsidR="004C3933" w:rsidRDefault="004C3933" w:rsidP="004C3933">
      <w:pPr>
        <w:spacing w:line="276" w:lineRule="auto"/>
        <w:jc w:val="both"/>
        <w:rPr>
          <w:rFonts w:asciiTheme="majorBidi" w:hAnsiTheme="majorBidi" w:cstheme="majorBidi"/>
          <w:sz w:val="22"/>
          <w:szCs w:val="22"/>
          <w:shd w:val="clear" w:color="auto" w:fill="FFFFFF"/>
          <w:lang w:bidi="ar-EG"/>
        </w:rPr>
      </w:pPr>
      <w:r>
        <w:rPr>
          <w:lang w:bidi="ar-EG"/>
        </w:rPr>
        <w:tab/>
      </w:r>
      <w:r w:rsidRPr="001540E5">
        <w:rPr>
          <w:rFonts w:asciiTheme="majorBidi" w:hAnsiTheme="majorBidi" w:cstheme="majorBidi"/>
          <w:sz w:val="22"/>
          <w:szCs w:val="22"/>
          <w:shd w:val="clear" w:color="auto" w:fill="FFFFFF"/>
          <w:lang w:bidi="ar-EG"/>
        </w:rPr>
        <w:t xml:space="preserve">However, </w:t>
      </w:r>
      <w:r w:rsidRPr="001540E5">
        <w:rPr>
          <w:rFonts w:asciiTheme="majorBidi" w:hAnsiTheme="majorBidi" w:cstheme="majorBidi"/>
          <w:b/>
          <w:bCs/>
          <w:i/>
          <w:iCs/>
          <w:sz w:val="22"/>
          <w:szCs w:val="22"/>
          <w:shd w:val="clear" w:color="auto" w:fill="FFFFFF"/>
          <w:lang w:bidi="ar-EG"/>
        </w:rPr>
        <w:t>Jeong et al. (2016)</w:t>
      </w:r>
      <w:r w:rsidRPr="001540E5">
        <w:rPr>
          <w:rFonts w:asciiTheme="majorBidi" w:hAnsiTheme="majorBidi" w:cstheme="majorBidi"/>
          <w:sz w:val="22"/>
          <w:szCs w:val="22"/>
          <w:shd w:val="clear" w:color="auto" w:fill="FFFFFF"/>
          <w:lang w:bidi="ar-EG"/>
        </w:rPr>
        <w:t xml:space="preserve"> </w:t>
      </w:r>
      <w:r>
        <w:rPr>
          <w:rFonts w:asciiTheme="majorBidi" w:hAnsiTheme="majorBidi" w:cstheme="majorBidi"/>
          <w:sz w:val="22"/>
          <w:szCs w:val="22"/>
          <w:shd w:val="clear" w:color="auto" w:fill="FFFFFF"/>
          <w:lang w:bidi="ar-EG"/>
        </w:rPr>
        <w:t>revealed</w:t>
      </w:r>
      <w:r w:rsidRPr="001540E5">
        <w:rPr>
          <w:rFonts w:asciiTheme="majorBidi" w:hAnsiTheme="majorBidi" w:cstheme="majorBidi"/>
          <w:sz w:val="22"/>
          <w:szCs w:val="22"/>
          <w:shd w:val="clear" w:color="auto" w:fill="FFFFFF"/>
          <w:lang w:bidi="ar-EG"/>
        </w:rPr>
        <w:t xml:space="preserve"> that fluorescently tagged </w:t>
      </w:r>
      <w:r>
        <w:rPr>
          <w:rFonts w:asciiTheme="majorBidi" w:hAnsiTheme="majorBidi" w:cstheme="majorBidi"/>
          <w:sz w:val="22"/>
          <w:szCs w:val="22"/>
          <w:shd w:val="clear" w:color="auto" w:fill="FFFFFF"/>
          <w:lang w:bidi="ar-EG"/>
        </w:rPr>
        <w:t>PS</w:t>
      </w:r>
      <w:r w:rsidRPr="001540E5">
        <w:rPr>
          <w:rFonts w:asciiTheme="majorBidi" w:hAnsiTheme="majorBidi" w:cstheme="majorBidi"/>
          <w:sz w:val="22"/>
          <w:szCs w:val="22"/>
          <w:shd w:val="clear" w:color="auto" w:fill="FFFFFF"/>
          <w:lang w:bidi="ar-EG"/>
        </w:rPr>
        <w:t xml:space="preserve"> microbeads of varying sizes (0.05, 0.5, and 6 μm) on Monogonont Rotifer (Brachionus koreanus) </w:t>
      </w:r>
      <w:r>
        <w:rPr>
          <w:rFonts w:asciiTheme="majorBidi" w:hAnsiTheme="majorBidi" w:cstheme="majorBidi"/>
          <w:sz w:val="22"/>
          <w:szCs w:val="22"/>
          <w:shd w:val="clear" w:color="auto" w:fill="FFFFFF"/>
          <w:lang w:bidi="ar-EG"/>
        </w:rPr>
        <w:t>increased</w:t>
      </w:r>
      <w:r w:rsidRPr="001540E5">
        <w:rPr>
          <w:rFonts w:asciiTheme="majorBidi" w:hAnsiTheme="majorBidi" w:cstheme="majorBidi"/>
          <w:sz w:val="22"/>
          <w:szCs w:val="22"/>
          <w:shd w:val="clear" w:color="auto" w:fill="FFFFFF"/>
          <w:lang w:bidi="ar-EG"/>
        </w:rPr>
        <w:t xml:space="preserve"> GSH content </w:t>
      </w:r>
      <w:r>
        <w:rPr>
          <w:rFonts w:asciiTheme="majorBidi" w:hAnsiTheme="majorBidi" w:cstheme="majorBidi"/>
          <w:sz w:val="22"/>
          <w:szCs w:val="22"/>
          <w:shd w:val="clear" w:color="auto" w:fill="FFFFFF"/>
          <w:lang w:bidi="ar-EG"/>
        </w:rPr>
        <w:t>following</w:t>
      </w:r>
      <w:r w:rsidRPr="001540E5">
        <w:rPr>
          <w:rFonts w:asciiTheme="majorBidi" w:hAnsiTheme="majorBidi" w:cstheme="majorBidi"/>
          <w:sz w:val="22"/>
          <w:szCs w:val="22"/>
          <w:shd w:val="clear" w:color="auto" w:fill="FFFFFF"/>
          <w:lang w:bidi="ar-EG"/>
        </w:rPr>
        <w:t xml:space="preserve"> </w:t>
      </w:r>
      <w:r>
        <w:rPr>
          <w:rFonts w:asciiTheme="majorBidi" w:hAnsiTheme="majorBidi" w:cstheme="majorBidi"/>
          <w:sz w:val="22"/>
          <w:szCs w:val="22"/>
          <w:shd w:val="clear" w:color="auto" w:fill="FFFFFF"/>
          <w:lang w:bidi="ar-EG"/>
        </w:rPr>
        <w:t>twelve</w:t>
      </w:r>
      <w:r w:rsidRPr="001540E5">
        <w:rPr>
          <w:rFonts w:asciiTheme="majorBidi" w:hAnsiTheme="majorBidi" w:cstheme="majorBidi"/>
          <w:sz w:val="22"/>
          <w:szCs w:val="22"/>
          <w:shd w:val="clear" w:color="auto" w:fill="FFFFFF"/>
          <w:lang w:bidi="ar-EG"/>
        </w:rPr>
        <w:t xml:space="preserve"> hours in a size-dependent manner. This can be explained by the short duration of study, as early exposure to stress, GSH content may show high levels due to</w:t>
      </w:r>
      <w:r w:rsidRPr="001540E5">
        <w:rPr>
          <w:rFonts w:asciiTheme="majorBidi" w:hAnsiTheme="majorBidi" w:cstheme="majorBidi"/>
          <w:sz w:val="22"/>
          <w:szCs w:val="22"/>
          <w:shd w:val="clear" w:color="auto" w:fill="FFFFFF"/>
          <w:rtl/>
          <w:lang w:bidi="ar-EG"/>
        </w:rPr>
        <w:t xml:space="preserve"> </w:t>
      </w:r>
      <w:r w:rsidRPr="001540E5">
        <w:rPr>
          <w:rFonts w:asciiTheme="majorBidi" w:hAnsiTheme="majorBidi" w:cstheme="majorBidi"/>
          <w:sz w:val="22"/>
          <w:szCs w:val="22"/>
          <w:shd w:val="clear" w:color="auto" w:fill="FFFFFF"/>
          <w:lang w:bidi="ar-EG"/>
        </w:rPr>
        <w:t>compensatory upregulation. Furthermore, the use of a rotifer model, which is different from mammals, may also contribute to this discrepancy</w:t>
      </w:r>
      <w:r>
        <w:rPr>
          <w:rFonts w:asciiTheme="majorBidi" w:hAnsiTheme="majorBidi" w:cstheme="majorBidi"/>
          <w:sz w:val="22"/>
          <w:szCs w:val="22"/>
          <w:shd w:val="clear" w:color="auto" w:fill="FFFFFF"/>
          <w:lang w:bidi="ar-EG"/>
        </w:rPr>
        <w:t xml:space="preserve"> </w:t>
      </w:r>
      <w:r>
        <w:rPr>
          <w:rFonts w:asciiTheme="majorBidi" w:hAnsiTheme="majorBidi" w:cstheme="majorBidi"/>
          <w:sz w:val="22"/>
          <w:szCs w:val="22"/>
          <w:shd w:val="clear" w:color="auto" w:fill="FFFFFF"/>
          <w:vertAlign w:val="superscript"/>
          <w:lang w:bidi="ar-EG"/>
        </w:rPr>
        <w:t>42</w:t>
      </w:r>
      <w:r w:rsidRPr="001540E5">
        <w:rPr>
          <w:rFonts w:asciiTheme="majorBidi" w:hAnsiTheme="majorBidi" w:cstheme="majorBidi"/>
          <w:sz w:val="22"/>
          <w:szCs w:val="22"/>
          <w:shd w:val="clear" w:color="auto" w:fill="FFFFFF"/>
          <w:lang w:bidi="ar-EG"/>
        </w:rPr>
        <w:t xml:space="preserve">. </w:t>
      </w:r>
    </w:p>
    <w:p w14:paraId="6107DC54" w14:textId="5CCEC6DD" w:rsidR="006514B2" w:rsidRDefault="006514B2" w:rsidP="006514B2">
      <w:pPr>
        <w:spacing w:line="276" w:lineRule="auto"/>
        <w:ind w:firstLine="720"/>
        <w:jc w:val="both"/>
        <w:rPr>
          <w:rFonts w:asciiTheme="majorBidi" w:hAnsiTheme="majorBidi" w:cstheme="majorBidi"/>
          <w:sz w:val="20"/>
          <w:szCs w:val="20"/>
        </w:rPr>
      </w:pPr>
      <w:r w:rsidRPr="001540E5">
        <w:rPr>
          <w:rFonts w:asciiTheme="majorBidi" w:hAnsiTheme="majorBidi" w:cstheme="majorBidi"/>
          <w:sz w:val="22"/>
          <w:szCs w:val="22"/>
          <w:lang w:bidi="ar-EG"/>
        </w:rPr>
        <w:t>The</w:t>
      </w:r>
      <w:r>
        <w:rPr>
          <w:rFonts w:asciiTheme="majorBidi" w:hAnsiTheme="majorBidi" w:cstheme="majorBidi"/>
          <w:sz w:val="22"/>
          <w:szCs w:val="22"/>
          <w:lang w:bidi="ar-EG"/>
        </w:rPr>
        <w:t xml:space="preserve"> present study confirmed that the</w:t>
      </w:r>
      <w:r w:rsidRPr="001540E5">
        <w:rPr>
          <w:rFonts w:asciiTheme="majorBidi" w:hAnsiTheme="majorBidi" w:cstheme="majorBidi"/>
          <w:sz w:val="22"/>
          <w:szCs w:val="22"/>
          <w:lang w:bidi="ar-EG"/>
        </w:rPr>
        <w:t xml:space="preserve"> sperm functional parameters were significantly impaired following polystyrene exposure. The </w:t>
      </w:r>
      <w:r>
        <w:rPr>
          <w:rFonts w:asciiTheme="majorBidi" w:hAnsiTheme="majorBidi" w:cstheme="majorBidi"/>
          <w:sz w:val="22"/>
          <w:szCs w:val="22"/>
          <w:lang w:bidi="ar-EG"/>
        </w:rPr>
        <w:t>PS-NPs-treated</w:t>
      </w:r>
      <w:r w:rsidRPr="001540E5">
        <w:rPr>
          <w:rFonts w:asciiTheme="majorBidi" w:hAnsiTheme="majorBidi" w:cstheme="majorBidi"/>
          <w:sz w:val="22"/>
          <w:szCs w:val="22"/>
          <w:lang w:bidi="ar-EG"/>
        </w:rPr>
        <w:t xml:space="preserve"> group showed a significant decrease in sperm motility, viability, morphology, and total sperm count compared to the control group. These findings reflect disruption of spermatogenesis and deterioration of sperm quality, which are common indicators of testicular toxicity.</w:t>
      </w:r>
      <w:r w:rsidRPr="001540E5">
        <w:rPr>
          <w:rFonts w:asciiTheme="majorBidi" w:hAnsiTheme="majorBidi" w:cstheme="majorBidi"/>
          <w:sz w:val="20"/>
          <w:szCs w:val="20"/>
        </w:rPr>
        <w:t xml:space="preserve"> </w:t>
      </w:r>
    </w:p>
    <w:p w14:paraId="37365D10" w14:textId="4BFB9714" w:rsidR="006452F9" w:rsidRPr="006514B2" w:rsidRDefault="006452F9" w:rsidP="006514B2">
      <w:pPr>
        <w:spacing w:line="276" w:lineRule="auto"/>
        <w:ind w:firstLine="720"/>
        <w:jc w:val="both"/>
        <w:rPr>
          <w:rFonts w:asciiTheme="majorBidi" w:hAnsiTheme="majorBidi" w:cstheme="majorBidi"/>
          <w:sz w:val="20"/>
          <w:szCs w:val="20"/>
        </w:rPr>
      </w:pPr>
      <w:r>
        <w:rPr>
          <w:rFonts w:asciiTheme="majorBidi" w:hAnsiTheme="majorBidi" w:cstheme="majorBidi"/>
          <w:sz w:val="22"/>
          <w:szCs w:val="22"/>
        </w:rPr>
        <w:t xml:space="preserve">Spermatogenesis </w:t>
      </w:r>
      <w:r w:rsidRPr="001540E5">
        <w:rPr>
          <w:rFonts w:asciiTheme="majorBidi" w:hAnsiTheme="majorBidi" w:cstheme="majorBidi"/>
          <w:sz w:val="22"/>
          <w:szCs w:val="22"/>
        </w:rPr>
        <w:t xml:space="preserve">is vulnerable to oxidative stress due to high rate of cell division and the unique structural characteristics of spermatozoa. Sperm membranes are rich in polyunsaturated fatty acids, which are highly susceptible to lipid peroxidation, while sperm cells possess limited cytoplasmic antioxidant capacity. Consequently, oxidative imbalance can impair sperm motility and viability, ultimately compromising male fertility </w:t>
      </w:r>
      <w:r w:rsidR="008D41A3">
        <w:rPr>
          <w:rFonts w:asciiTheme="majorBidi" w:hAnsiTheme="majorBidi" w:cstheme="majorBidi"/>
          <w:sz w:val="22"/>
          <w:szCs w:val="22"/>
          <w:vertAlign w:val="superscript"/>
        </w:rPr>
        <w:t>43</w:t>
      </w:r>
    </w:p>
    <w:p w14:paraId="70A559D2" w14:textId="407A4388" w:rsidR="009A314F" w:rsidRPr="009A314F" w:rsidRDefault="009A314F" w:rsidP="009A314F">
      <w:pPr>
        <w:spacing w:before="120" w:after="240" w:line="276" w:lineRule="auto"/>
        <w:ind w:firstLine="720"/>
        <w:jc w:val="both"/>
        <w:rPr>
          <w:rFonts w:asciiTheme="majorBidi" w:eastAsia="Calibri" w:hAnsiTheme="majorBidi" w:cstheme="majorBidi"/>
          <w:sz w:val="22"/>
          <w:szCs w:val="22"/>
        </w:rPr>
      </w:pPr>
      <w:r w:rsidRPr="003433BA">
        <w:rPr>
          <w:rFonts w:asciiTheme="majorBidi" w:eastAsia="Calibri" w:hAnsiTheme="majorBidi" w:cstheme="majorBidi"/>
          <w:sz w:val="28"/>
          <w:szCs w:val="28"/>
        </w:rPr>
        <w:t xml:space="preserve"> </w:t>
      </w:r>
      <w:r w:rsidRPr="009A314F">
        <w:rPr>
          <w:rFonts w:asciiTheme="majorBidi" w:eastAsia="Calibri" w:hAnsiTheme="majorBidi" w:cstheme="majorBidi"/>
          <w:sz w:val="22"/>
          <w:szCs w:val="22"/>
        </w:rPr>
        <w:t xml:space="preserve">In line with this, </w:t>
      </w:r>
      <w:r w:rsidRPr="009A314F">
        <w:rPr>
          <w:rFonts w:asciiTheme="majorBidi" w:eastAsia="Calibri" w:hAnsiTheme="majorBidi" w:cstheme="majorBidi"/>
          <w:b/>
          <w:bCs/>
          <w:i/>
          <w:iCs/>
          <w:sz w:val="22"/>
          <w:szCs w:val="22"/>
        </w:rPr>
        <w:t>Hu et al. (2024)</w:t>
      </w:r>
      <w:r w:rsidRPr="009A314F">
        <w:rPr>
          <w:rFonts w:asciiTheme="majorBidi" w:eastAsia="Calibri" w:hAnsiTheme="majorBidi" w:cstheme="majorBidi"/>
          <w:sz w:val="22"/>
          <w:szCs w:val="22"/>
        </w:rPr>
        <w:t xml:space="preserve"> reported that PS-NPs exposure in a dose-dependent manner led to significant abnormalities in semen parameters, including decreased sperm motility and count, along with </w:t>
      </w:r>
      <w:r w:rsidRPr="009A314F">
        <w:rPr>
          <w:rFonts w:asciiTheme="majorBidi" w:eastAsia="Calibri" w:hAnsiTheme="majorBidi" w:cstheme="majorBidi"/>
          <w:sz w:val="22"/>
          <w:szCs w:val="22"/>
        </w:rPr>
        <w:t>an increased percentage of abnormal sperm forms.</w:t>
      </w:r>
      <w:r w:rsidR="00B1632E" w:rsidRPr="00B1632E">
        <w:rPr>
          <w:rFonts w:asciiTheme="majorBidi" w:eastAsia="Calibri" w:hAnsiTheme="majorBidi" w:cstheme="majorBidi"/>
          <w:sz w:val="22"/>
          <w:szCs w:val="22"/>
          <w:vertAlign w:val="superscript"/>
        </w:rPr>
        <w:t>21</w:t>
      </w:r>
    </w:p>
    <w:p w14:paraId="3FE61A1E" w14:textId="0389F0A7" w:rsidR="000A5ACE" w:rsidRPr="001540E5" w:rsidRDefault="009A314F" w:rsidP="000A5ACE">
      <w:pPr>
        <w:spacing w:line="276" w:lineRule="auto"/>
        <w:ind w:firstLine="720"/>
        <w:jc w:val="both"/>
        <w:rPr>
          <w:rFonts w:asciiTheme="majorBidi" w:hAnsiTheme="majorBidi" w:cstheme="majorBidi"/>
          <w:sz w:val="22"/>
          <w:szCs w:val="22"/>
        </w:rPr>
      </w:pPr>
      <w:r>
        <w:rPr>
          <w:rFonts w:asciiTheme="majorBidi" w:hAnsiTheme="majorBidi" w:cstheme="majorBidi"/>
          <w:sz w:val="22"/>
          <w:szCs w:val="22"/>
        </w:rPr>
        <w:t>The</w:t>
      </w:r>
      <w:r w:rsidR="000A5ACE" w:rsidRPr="001540E5">
        <w:rPr>
          <w:rFonts w:asciiTheme="majorBidi" w:hAnsiTheme="majorBidi" w:cstheme="majorBidi"/>
          <w:sz w:val="22"/>
          <w:szCs w:val="22"/>
        </w:rPr>
        <w:t xml:space="preserve"> results</w:t>
      </w:r>
      <w:r>
        <w:rPr>
          <w:rFonts w:asciiTheme="majorBidi" w:hAnsiTheme="majorBidi" w:cstheme="majorBidi"/>
          <w:sz w:val="22"/>
          <w:szCs w:val="22"/>
        </w:rPr>
        <w:t xml:space="preserve"> of the current work</w:t>
      </w:r>
      <w:r w:rsidR="000A5ACE" w:rsidRPr="001540E5">
        <w:rPr>
          <w:rFonts w:asciiTheme="majorBidi" w:hAnsiTheme="majorBidi" w:cstheme="majorBidi"/>
          <w:sz w:val="22"/>
          <w:szCs w:val="22"/>
        </w:rPr>
        <w:t xml:space="preserve"> corroborate with a study</w:t>
      </w:r>
      <w:r>
        <w:rPr>
          <w:rFonts w:asciiTheme="majorBidi" w:hAnsiTheme="majorBidi" w:cstheme="majorBidi"/>
          <w:sz w:val="22"/>
          <w:szCs w:val="22"/>
        </w:rPr>
        <w:t xml:space="preserve"> done</w:t>
      </w:r>
      <w:r w:rsidR="000A5ACE" w:rsidRPr="001540E5">
        <w:rPr>
          <w:rFonts w:asciiTheme="majorBidi" w:hAnsiTheme="majorBidi" w:cstheme="majorBidi"/>
          <w:sz w:val="22"/>
          <w:szCs w:val="22"/>
        </w:rPr>
        <w:t xml:space="preserve"> by </w:t>
      </w:r>
      <w:r w:rsidR="000A5ACE" w:rsidRPr="001540E5">
        <w:rPr>
          <w:rFonts w:asciiTheme="majorBidi" w:hAnsiTheme="majorBidi" w:cstheme="majorBidi"/>
          <w:b/>
          <w:bCs/>
          <w:i/>
          <w:iCs/>
          <w:sz w:val="22"/>
          <w:szCs w:val="22"/>
        </w:rPr>
        <w:t>Feng et al. (2025)</w:t>
      </w:r>
      <w:r>
        <w:rPr>
          <w:rFonts w:asciiTheme="majorBidi" w:hAnsiTheme="majorBidi" w:cstheme="majorBidi"/>
          <w:b/>
          <w:bCs/>
          <w:i/>
          <w:iCs/>
          <w:sz w:val="22"/>
          <w:szCs w:val="22"/>
        </w:rPr>
        <w:t>,</w:t>
      </w:r>
      <w:r w:rsidR="000A5ACE" w:rsidRPr="001540E5">
        <w:rPr>
          <w:rFonts w:asciiTheme="majorBidi" w:hAnsiTheme="majorBidi" w:cstheme="majorBidi"/>
          <w:sz w:val="22"/>
          <w:szCs w:val="22"/>
        </w:rPr>
        <w:t xml:space="preserve"> </w:t>
      </w:r>
      <w:r>
        <w:rPr>
          <w:rFonts w:asciiTheme="majorBidi" w:hAnsiTheme="majorBidi" w:cstheme="majorBidi"/>
          <w:sz w:val="22"/>
          <w:szCs w:val="22"/>
        </w:rPr>
        <w:t>who</w:t>
      </w:r>
      <w:r w:rsidR="000A5ACE" w:rsidRPr="001540E5">
        <w:rPr>
          <w:rFonts w:asciiTheme="majorBidi" w:hAnsiTheme="majorBidi" w:cstheme="majorBidi"/>
          <w:sz w:val="22"/>
          <w:szCs w:val="22"/>
        </w:rPr>
        <w:t xml:space="preserve"> administered PS-NPS (50 nm) orally to male albino rats for 90 days at a concentration of 2.5 mg/kg. The results showed a significant decrease in sperm motility and count as well as an increased proportion of aberrant sperm</w:t>
      </w:r>
      <w:r w:rsidR="000A5ACE">
        <w:rPr>
          <w:rFonts w:asciiTheme="majorBidi" w:hAnsiTheme="majorBidi" w:cstheme="majorBidi"/>
          <w:sz w:val="22"/>
          <w:szCs w:val="22"/>
        </w:rPr>
        <w:t xml:space="preserve"> </w:t>
      </w:r>
      <w:r w:rsidR="008D41A3">
        <w:rPr>
          <w:rFonts w:asciiTheme="majorBidi" w:hAnsiTheme="majorBidi" w:cstheme="majorBidi"/>
          <w:sz w:val="22"/>
          <w:szCs w:val="22"/>
          <w:vertAlign w:val="superscript"/>
        </w:rPr>
        <w:t>4</w:t>
      </w:r>
      <w:r w:rsidR="00EE1D2F">
        <w:rPr>
          <w:rFonts w:asciiTheme="majorBidi" w:hAnsiTheme="majorBidi" w:cstheme="majorBidi"/>
          <w:sz w:val="22"/>
          <w:szCs w:val="22"/>
          <w:vertAlign w:val="superscript"/>
        </w:rPr>
        <w:t>4</w:t>
      </w:r>
      <w:r w:rsidR="000A5ACE" w:rsidRPr="001540E5">
        <w:rPr>
          <w:rFonts w:asciiTheme="majorBidi" w:hAnsiTheme="majorBidi" w:cstheme="majorBidi"/>
          <w:sz w:val="22"/>
          <w:szCs w:val="22"/>
        </w:rPr>
        <w:t>.</w:t>
      </w:r>
    </w:p>
    <w:p w14:paraId="7984DA78" w14:textId="770DEB04" w:rsidR="000A5ACE" w:rsidRDefault="000A5ACE" w:rsidP="000A5ACE">
      <w:pPr>
        <w:spacing w:line="276" w:lineRule="auto"/>
        <w:ind w:firstLine="720"/>
        <w:jc w:val="both"/>
        <w:rPr>
          <w:rFonts w:asciiTheme="majorBidi" w:hAnsiTheme="majorBidi" w:cstheme="majorBidi"/>
          <w:sz w:val="22"/>
          <w:szCs w:val="22"/>
          <w:lang w:bidi="ar-EG"/>
        </w:rPr>
      </w:pPr>
      <w:r w:rsidRPr="001540E5">
        <w:rPr>
          <w:rFonts w:asciiTheme="majorBidi" w:hAnsiTheme="majorBidi" w:cstheme="majorBidi"/>
          <w:sz w:val="22"/>
          <w:szCs w:val="22"/>
          <w:lang w:bidi="ar-EG"/>
        </w:rPr>
        <w:t>According to</w:t>
      </w:r>
      <w:r w:rsidRPr="001540E5">
        <w:rPr>
          <w:rFonts w:asciiTheme="majorBidi" w:hAnsiTheme="majorBidi" w:cstheme="majorBidi"/>
          <w:b/>
          <w:bCs/>
          <w:sz w:val="22"/>
          <w:szCs w:val="22"/>
          <w:lang w:bidi="ar-EG"/>
        </w:rPr>
        <w:t xml:space="preserve"> </w:t>
      </w:r>
      <w:r w:rsidRPr="001540E5">
        <w:rPr>
          <w:rFonts w:asciiTheme="majorBidi" w:hAnsiTheme="majorBidi" w:cstheme="majorBidi"/>
          <w:b/>
          <w:bCs/>
          <w:i/>
          <w:iCs/>
          <w:sz w:val="22"/>
          <w:szCs w:val="22"/>
          <w:lang w:bidi="ar-EG"/>
        </w:rPr>
        <w:t>Amereh et al. (2020)</w:t>
      </w:r>
      <w:r w:rsidRPr="001540E5">
        <w:rPr>
          <w:rFonts w:asciiTheme="majorBidi" w:hAnsiTheme="majorBidi" w:cstheme="majorBidi"/>
          <w:i/>
          <w:iCs/>
          <w:sz w:val="22"/>
          <w:szCs w:val="22"/>
          <w:lang w:bidi="ar-EG"/>
        </w:rPr>
        <w:t>,</w:t>
      </w:r>
      <w:r w:rsidRPr="001540E5">
        <w:rPr>
          <w:rFonts w:asciiTheme="majorBidi" w:hAnsiTheme="majorBidi" w:cstheme="majorBidi"/>
          <w:sz w:val="22"/>
          <w:szCs w:val="22"/>
          <w:lang w:bidi="ar-EG"/>
        </w:rPr>
        <w:t xml:space="preserve"> oral gavage of PS-NPs for 35 days in rats caused significant aberrations in sperm morphology and a significant reduction in sperm viability, motility, and progression as compared to control rats</w:t>
      </w:r>
      <w:r>
        <w:rPr>
          <w:rFonts w:asciiTheme="majorBidi" w:hAnsiTheme="majorBidi" w:cstheme="majorBidi"/>
          <w:sz w:val="22"/>
          <w:szCs w:val="22"/>
          <w:lang w:bidi="ar-EG"/>
        </w:rPr>
        <w:t xml:space="preserve"> </w:t>
      </w:r>
      <w:r w:rsidR="008D41A3">
        <w:rPr>
          <w:rFonts w:asciiTheme="majorBidi" w:hAnsiTheme="majorBidi" w:cstheme="majorBidi"/>
          <w:sz w:val="22"/>
          <w:szCs w:val="22"/>
          <w:vertAlign w:val="superscript"/>
          <w:lang w:bidi="ar-EG"/>
        </w:rPr>
        <w:t>26</w:t>
      </w:r>
      <w:r w:rsidRPr="001540E5">
        <w:rPr>
          <w:rFonts w:asciiTheme="majorBidi" w:hAnsiTheme="majorBidi" w:cstheme="majorBidi"/>
          <w:sz w:val="22"/>
          <w:szCs w:val="22"/>
          <w:lang w:bidi="ar-EG"/>
        </w:rPr>
        <w:t xml:space="preserve">. </w:t>
      </w:r>
    </w:p>
    <w:p w14:paraId="78BE2B2C" w14:textId="2A841A1E" w:rsidR="000A5ACE" w:rsidRDefault="009A314F" w:rsidP="000A5ACE">
      <w:pPr>
        <w:spacing w:line="276" w:lineRule="auto"/>
        <w:ind w:firstLine="720"/>
        <w:jc w:val="both"/>
        <w:rPr>
          <w:rFonts w:asciiTheme="majorBidi" w:hAnsiTheme="majorBidi" w:cstheme="majorBidi"/>
          <w:sz w:val="22"/>
          <w:szCs w:val="22"/>
          <w:lang w:bidi="ar-EG"/>
        </w:rPr>
      </w:pPr>
      <w:r>
        <w:rPr>
          <w:rFonts w:asciiTheme="majorBidi" w:hAnsiTheme="majorBidi" w:cstheme="majorBidi"/>
          <w:sz w:val="22"/>
          <w:szCs w:val="22"/>
          <w:lang w:bidi="ar-EG"/>
        </w:rPr>
        <w:t>Also, t</w:t>
      </w:r>
      <w:r w:rsidR="000A5ACE" w:rsidRPr="003B7E97">
        <w:rPr>
          <w:rFonts w:asciiTheme="majorBidi" w:hAnsiTheme="majorBidi" w:cstheme="majorBidi"/>
          <w:sz w:val="22"/>
          <w:szCs w:val="22"/>
          <w:lang w:bidi="ar-EG"/>
        </w:rPr>
        <w:t xml:space="preserve">he current results are in good agreement with a previous study confirming that administering PS-MPs to mice for five weeks dramatically reduced sperm count and raised sperm abnormal rates </w:t>
      </w:r>
      <w:r w:rsidR="000A5ACE" w:rsidRPr="003B7E97">
        <w:rPr>
          <w:rFonts w:asciiTheme="majorBidi" w:hAnsiTheme="majorBidi" w:cstheme="majorBidi"/>
          <w:b/>
          <w:bCs/>
          <w:i/>
          <w:iCs/>
          <w:sz w:val="22"/>
          <w:szCs w:val="22"/>
          <w:lang w:bidi="ar-EG"/>
        </w:rPr>
        <w:t>(Xie et al., 2020)</w:t>
      </w:r>
      <w:r w:rsidR="000A5ACE" w:rsidRPr="003B7E97">
        <w:rPr>
          <w:rFonts w:asciiTheme="majorBidi" w:hAnsiTheme="majorBidi" w:cstheme="majorBidi"/>
          <w:i/>
          <w:iCs/>
          <w:sz w:val="22"/>
          <w:szCs w:val="22"/>
          <w:lang w:bidi="ar-EG"/>
        </w:rPr>
        <w:t>.</w:t>
      </w:r>
      <w:r w:rsidR="000A5ACE" w:rsidRPr="003B7E97">
        <w:rPr>
          <w:rFonts w:asciiTheme="majorBidi" w:hAnsiTheme="majorBidi" w:cstheme="majorBidi"/>
          <w:sz w:val="22"/>
          <w:szCs w:val="22"/>
          <w:lang w:bidi="ar-EG"/>
        </w:rPr>
        <w:t xml:space="preserve"> Additionally, another study by </w:t>
      </w:r>
      <w:r w:rsidR="000A5ACE" w:rsidRPr="003B7E97">
        <w:rPr>
          <w:rFonts w:asciiTheme="majorBidi" w:hAnsiTheme="majorBidi" w:cstheme="majorBidi"/>
          <w:b/>
          <w:bCs/>
          <w:i/>
          <w:iCs/>
          <w:sz w:val="22"/>
          <w:szCs w:val="22"/>
          <w:lang w:bidi="ar-EG"/>
        </w:rPr>
        <w:t>Jin et al. (2021)</w:t>
      </w:r>
      <w:r w:rsidR="000A5ACE" w:rsidRPr="003B7E97">
        <w:rPr>
          <w:rFonts w:asciiTheme="majorBidi" w:hAnsiTheme="majorBidi" w:cstheme="majorBidi"/>
          <w:sz w:val="22"/>
          <w:szCs w:val="22"/>
          <w:lang w:bidi="ar-EG"/>
        </w:rPr>
        <w:t xml:space="preserve"> found that exposure to various PS-MP diameters (0.5, 4, and 10 μm) caused changes in sperm morphology, which is consistent with the current findings</w:t>
      </w:r>
      <w:r w:rsidR="000A5ACE">
        <w:rPr>
          <w:rFonts w:asciiTheme="majorBidi" w:hAnsiTheme="majorBidi" w:cstheme="majorBidi"/>
          <w:sz w:val="22"/>
          <w:szCs w:val="22"/>
          <w:lang w:bidi="ar-EG"/>
        </w:rPr>
        <w:t xml:space="preserve"> </w:t>
      </w:r>
      <w:r w:rsidR="008D41A3">
        <w:rPr>
          <w:rFonts w:asciiTheme="majorBidi" w:hAnsiTheme="majorBidi" w:cstheme="majorBidi"/>
          <w:sz w:val="22"/>
          <w:szCs w:val="22"/>
          <w:vertAlign w:val="superscript"/>
          <w:lang w:bidi="ar-EG"/>
        </w:rPr>
        <w:t>4</w:t>
      </w:r>
      <w:r w:rsidR="00EE1D2F">
        <w:rPr>
          <w:rFonts w:asciiTheme="majorBidi" w:hAnsiTheme="majorBidi" w:cstheme="majorBidi"/>
          <w:sz w:val="22"/>
          <w:szCs w:val="22"/>
          <w:vertAlign w:val="superscript"/>
          <w:lang w:bidi="ar-EG"/>
        </w:rPr>
        <w:t>5</w:t>
      </w:r>
      <w:r w:rsidR="000A5ACE" w:rsidRPr="003B7E97">
        <w:rPr>
          <w:rFonts w:asciiTheme="majorBidi" w:hAnsiTheme="majorBidi" w:cstheme="majorBidi"/>
          <w:sz w:val="22"/>
          <w:szCs w:val="22"/>
          <w:vertAlign w:val="superscript"/>
          <w:lang w:bidi="ar-EG"/>
        </w:rPr>
        <w:t xml:space="preserve">. </w:t>
      </w:r>
      <w:r w:rsidR="008D41A3">
        <w:rPr>
          <w:rFonts w:asciiTheme="majorBidi" w:hAnsiTheme="majorBidi" w:cstheme="majorBidi"/>
          <w:sz w:val="22"/>
          <w:szCs w:val="22"/>
          <w:vertAlign w:val="superscript"/>
          <w:lang w:bidi="ar-EG"/>
        </w:rPr>
        <w:t>4</w:t>
      </w:r>
      <w:r w:rsidR="00EE1D2F">
        <w:rPr>
          <w:rFonts w:asciiTheme="majorBidi" w:hAnsiTheme="majorBidi" w:cstheme="majorBidi"/>
          <w:sz w:val="22"/>
          <w:szCs w:val="22"/>
          <w:vertAlign w:val="superscript"/>
          <w:lang w:bidi="ar-EG"/>
        </w:rPr>
        <w:t>6</w:t>
      </w:r>
      <w:r w:rsidR="000A5ACE" w:rsidRPr="003B7E97">
        <w:rPr>
          <w:rFonts w:asciiTheme="majorBidi" w:hAnsiTheme="majorBidi" w:cstheme="majorBidi"/>
          <w:sz w:val="22"/>
          <w:szCs w:val="22"/>
          <w:lang w:bidi="ar-EG"/>
        </w:rPr>
        <w:t xml:space="preserve">. </w:t>
      </w:r>
    </w:p>
    <w:p w14:paraId="636DD1A5" w14:textId="20EF75E6" w:rsidR="003405EE" w:rsidRDefault="003405EE" w:rsidP="003405EE">
      <w:pPr>
        <w:spacing w:line="276" w:lineRule="auto"/>
        <w:jc w:val="both"/>
        <w:rPr>
          <w:rFonts w:asciiTheme="majorBidi" w:hAnsiTheme="majorBidi" w:cstheme="majorBidi"/>
          <w:sz w:val="22"/>
          <w:szCs w:val="22"/>
        </w:rPr>
      </w:pPr>
      <w:r w:rsidRPr="003B7E97">
        <w:rPr>
          <w:rFonts w:asciiTheme="majorBidi" w:hAnsiTheme="majorBidi" w:cstheme="majorBidi"/>
          <w:sz w:val="22"/>
          <w:szCs w:val="22"/>
        </w:rPr>
        <w:t xml:space="preserve">             </w:t>
      </w:r>
      <w:r>
        <w:rPr>
          <w:rFonts w:asciiTheme="majorBidi" w:hAnsiTheme="majorBidi" w:cstheme="majorBidi"/>
          <w:sz w:val="22"/>
          <w:szCs w:val="22"/>
        </w:rPr>
        <w:t>In this study, t</w:t>
      </w:r>
      <w:r w:rsidRPr="003B7E97">
        <w:rPr>
          <w:rFonts w:asciiTheme="majorBidi" w:hAnsiTheme="majorBidi" w:cstheme="majorBidi"/>
          <w:sz w:val="22"/>
          <w:szCs w:val="22"/>
        </w:rPr>
        <w:t>he recovery group demonstrated a variable degree of recovery. Sperm motility and viability showed only minimal non-significant improvement compared to the treated group. In contrast, sperm normal morphology and total sperm count showed significant improvement in the recovery group, indicating partial restoration of spermatogenic activity following withdrawal of toxic insult.</w:t>
      </w:r>
    </w:p>
    <w:p w14:paraId="29B29400" w14:textId="524E07E2" w:rsidR="003437D6" w:rsidRPr="003437D6" w:rsidRDefault="003437D6" w:rsidP="003437D6">
      <w:pPr>
        <w:spacing w:line="276" w:lineRule="auto"/>
        <w:jc w:val="both"/>
        <w:rPr>
          <w:rFonts w:asciiTheme="majorBidi" w:hAnsiTheme="majorBidi" w:cstheme="majorBidi"/>
          <w:sz w:val="22"/>
          <w:szCs w:val="22"/>
        </w:rPr>
      </w:pPr>
      <w:r w:rsidRPr="002843B8">
        <w:rPr>
          <w:rFonts w:asciiTheme="majorBidi" w:eastAsia="Calibri" w:hAnsiTheme="majorBidi" w:cstheme="majorBidi"/>
          <w:sz w:val="28"/>
          <w:szCs w:val="28"/>
        </w:rPr>
        <w:t xml:space="preserve">  </w:t>
      </w:r>
      <w:r>
        <w:rPr>
          <w:rFonts w:asciiTheme="majorBidi" w:eastAsia="Calibri" w:hAnsiTheme="majorBidi" w:cstheme="majorBidi"/>
          <w:sz w:val="28"/>
          <w:szCs w:val="28"/>
        </w:rPr>
        <w:t xml:space="preserve">         </w:t>
      </w:r>
      <w:r w:rsidRPr="003437D6">
        <w:rPr>
          <w:rFonts w:asciiTheme="majorBidi" w:eastAsia="Calibri" w:hAnsiTheme="majorBidi" w:cstheme="majorBidi"/>
          <w:sz w:val="22"/>
          <w:szCs w:val="22"/>
        </w:rPr>
        <w:t xml:space="preserve">These findings suggest that polystyrene exposure induced partially irreversible damage or functional recovery of sperms may require longer recovery period than gonadotropin hormones do. This may be attributed to the complex nature of the spermatogenesis process, </w:t>
      </w:r>
      <w:r w:rsidRPr="003437D6">
        <w:rPr>
          <w:rFonts w:asciiTheme="majorBidi" w:eastAsia="Calibri" w:hAnsiTheme="majorBidi" w:cstheme="majorBidi"/>
          <w:sz w:val="22"/>
          <w:szCs w:val="22"/>
        </w:rPr>
        <w:lastRenderedPageBreak/>
        <w:t xml:space="preserve">in which spermatogonia differentiate into spermatocytes, undergo meiosis to form spermatids, and eventually mature into spermatozoa. Each of these developmental stages may have differing sensitivities to NPs exposure </w:t>
      </w:r>
      <w:r w:rsidR="008D41A3">
        <w:rPr>
          <w:rFonts w:asciiTheme="majorBidi" w:eastAsia="Calibri" w:hAnsiTheme="majorBidi" w:cstheme="majorBidi"/>
          <w:sz w:val="22"/>
          <w:szCs w:val="22"/>
          <w:vertAlign w:val="superscript"/>
        </w:rPr>
        <w:t>4</w:t>
      </w:r>
      <w:r w:rsidRPr="003437D6">
        <w:rPr>
          <w:rFonts w:asciiTheme="majorBidi" w:eastAsia="Calibri" w:hAnsiTheme="majorBidi" w:cstheme="majorBidi"/>
          <w:sz w:val="22"/>
          <w:szCs w:val="22"/>
          <w:vertAlign w:val="superscript"/>
        </w:rPr>
        <w:t>7</w:t>
      </w:r>
    </w:p>
    <w:p w14:paraId="328B214F" w14:textId="5F5A16DB" w:rsidR="000A5ACE" w:rsidRPr="006452F9" w:rsidRDefault="006452F9" w:rsidP="006452F9">
      <w:pPr>
        <w:spacing w:line="276" w:lineRule="auto"/>
        <w:ind w:firstLine="720"/>
        <w:jc w:val="both"/>
        <w:rPr>
          <w:rFonts w:asciiTheme="majorBidi" w:hAnsiTheme="majorBidi" w:cstheme="majorBidi"/>
          <w:sz w:val="22"/>
          <w:szCs w:val="22"/>
          <w:shd w:val="clear" w:color="auto" w:fill="FFFFFF"/>
        </w:rPr>
      </w:pPr>
      <w:r>
        <w:rPr>
          <w:rFonts w:asciiTheme="majorBidi" w:hAnsiTheme="majorBidi" w:cstheme="majorBidi"/>
          <w:sz w:val="22"/>
          <w:szCs w:val="22"/>
          <w:shd w:val="clear" w:color="auto" w:fill="FFFFFF"/>
        </w:rPr>
        <w:t>The s</w:t>
      </w:r>
      <w:r w:rsidRPr="003B7E97">
        <w:rPr>
          <w:rFonts w:asciiTheme="majorBidi" w:hAnsiTheme="majorBidi" w:cstheme="majorBidi"/>
          <w:sz w:val="22"/>
          <w:szCs w:val="22"/>
          <w:shd w:val="clear" w:color="auto" w:fill="FFFFFF"/>
        </w:rPr>
        <w:t>permatogenic process and the regenerative dynamics of the endocrine system differ fundamentally, which explains why reproductive hormone levels recovered more quickly than semen parameters. Since spermatogenesis is a long, multistage process that depends on the renewal and differentiation of spermatogonial stem cells</w:t>
      </w:r>
      <w:r>
        <w:rPr>
          <w:rFonts w:asciiTheme="majorBidi" w:hAnsiTheme="majorBidi" w:cstheme="majorBidi"/>
          <w:sz w:val="22"/>
          <w:szCs w:val="22"/>
          <w:shd w:val="clear" w:color="auto" w:fill="FFFFFF"/>
        </w:rPr>
        <w:t>,</w:t>
      </w:r>
      <w:r w:rsidRPr="003B7E97">
        <w:rPr>
          <w:rFonts w:asciiTheme="majorBidi" w:hAnsiTheme="majorBidi" w:cstheme="majorBidi"/>
          <w:sz w:val="22"/>
          <w:szCs w:val="22"/>
          <w:shd w:val="clear" w:color="auto" w:fill="FFFFFF"/>
        </w:rPr>
        <w:t xml:space="preserve"> and restoration of the HPG axis may start quickly following the removal of a toxic insult. Therefore, improvement in semen quality may be delayed even with partial hormonal normalization </w:t>
      </w:r>
      <w:r>
        <w:rPr>
          <w:rFonts w:asciiTheme="majorBidi" w:hAnsiTheme="majorBidi" w:cstheme="majorBidi"/>
          <w:sz w:val="22"/>
          <w:szCs w:val="22"/>
          <w:shd w:val="clear" w:color="auto" w:fill="FFFFFF"/>
          <w:vertAlign w:val="superscript"/>
        </w:rPr>
        <w:t>4</w:t>
      </w:r>
      <w:r w:rsidR="008D41A3">
        <w:rPr>
          <w:rFonts w:asciiTheme="majorBidi" w:hAnsiTheme="majorBidi" w:cstheme="majorBidi"/>
          <w:sz w:val="22"/>
          <w:szCs w:val="22"/>
          <w:shd w:val="clear" w:color="auto" w:fill="FFFFFF"/>
          <w:vertAlign w:val="superscript"/>
        </w:rPr>
        <w:t>8</w:t>
      </w:r>
      <w:r>
        <w:rPr>
          <w:rFonts w:asciiTheme="majorBidi" w:hAnsiTheme="majorBidi" w:cstheme="majorBidi"/>
          <w:sz w:val="22"/>
          <w:szCs w:val="22"/>
          <w:shd w:val="clear" w:color="auto" w:fill="FFFFFF"/>
        </w:rPr>
        <w:t>.</w:t>
      </w:r>
    </w:p>
    <w:p w14:paraId="59F67BFD" w14:textId="1AB262DA" w:rsidR="00FD4230" w:rsidRDefault="003B7E97" w:rsidP="00BD088F">
      <w:pPr>
        <w:spacing w:line="276" w:lineRule="auto"/>
        <w:ind w:firstLine="720"/>
        <w:jc w:val="both"/>
        <w:rPr>
          <w:rFonts w:asciiTheme="majorBidi" w:hAnsiTheme="majorBidi" w:cstheme="majorBidi"/>
          <w:sz w:val="22"/>
          <w:szCs w:val="22"/>
        </w:rPr>
      </w:pPr>
      <w:r w:rsidRPr="003B7E97">
        <w:rPr>
          <w:rFonts w:asciiTheme="majorBidi" w:hAnsiTheme="majorBidi" w:cstheme="majorBidi"/>
          <w:sz w:val="22"/>
          <w:szCs w:val="22"/>
        </w:rPr>
        <w:t>Testicular histopathological analysis is considered a sensitive indicator of reproductive toxicity and offers direct morphological proof of spermatogenic integrity</w:t>
      </w:r>
      <w:r w:rsidR="008D41A3">
        <w:rPr>
          <w:rFonts w:asciiTheme="majorBidi" w:hAnsiTheme="majorBidi" w:cstheme="majorBidi"/>
          <w:sz w:val="22"/>
          <w:szCs w:val="22"/>
        </w:rPr>
        <w:t xml:space="preserve"> </w:t>
      </w:r>
      <w:r w:rsidR="008D41A3" w:rsidRPr="008D41A3">
        <w:rPr>
          <w:rFonts w:asciiTheme="majorBidi" w:hAnsiTheme="majorBidi" w:cstheme="majorBidi"/>
          <w:sz w:val="22"/>
          <w:szCs w:val="22"/>
          <w:vertAlign w:val="superscript"/>
        </w:rPr>
        <w:t>49</w:t>
      </w:r>
      <w:r w:rsidRPr="003B7E97">
        <w:rPr>
          <w:rFonts w:asciiTheme="majorBidi" w:hAnsiTheme="majorBidi" w:cstheme="majorBidi"/>
          <w:color w:val="1B1B1B"/>
          <w:sz w:val="22"/>
          <w:szCs w:val="22"/>
          <w:shd w:val="clear" w:color="auto" w:fill="FFFFFF"/>
        </w:rPr>
        <w:t>.</w:t>
      </w:r>
      <w:r w:rsidRPr="003B7E97">
        <w:rPr>
          <w:rFonts w:asciiTheme="majorBidi" w:hAnsiTheme="majorBidi" w:cstheme="majorBidi"/>
          <w:sz w:val="22"/>
          <w:szCs w:val="22"/>
        </w:rPr>
        <w:t xml:space="preserve"> </w:t>
      </w:r>
    </w:p>
    <w:p w14:paraId="745B8675" w14:textId="3BB4F542" w:rsidR="003B7E97" w:rsidRPr="000F1CD0" w:rsidRDefault="003B7E97" w:rsidP="00BD088F">
      <w:pPr>
        <w:spacing w:line="276" w:lineRule="auto"/>
        <w:ind w:firstLine="720"/>
        <w:jc w:val="both"/>
        <w:rPr>
          <w:rFonts w:asciiTheme="majorBidi" w:hAnsiTheme="majorBidi" w:cstheme="majorBidi"/>
          <w:sz w:val="28"/>
          <w:szCs w:val="28"/>
        </w:rPr>
      </w:pPr>
      <w:r w:rsidRPr="003B7E97">
        <w:rPr>
          <w:rFonts w:asciiTheme="majorBidi" w:hAnsiTheme="majorBidi" w:cstheme="majorBidi"/>
          <w:sz w:val="22"/>
          <w:szCs w:val="22"/>
        </w:rPr>
        <w:t>Significant variations were seen in the control, polystyrene-treated, and recovery groups in the current study, indicating the degree of reversibility after cessation and the progressive effects of long-term polystyrene exposure</w:t>
      </w:r>
      <w:r w:rsidRPr="000F1CD0">
        <w:rPr>
          <w:rFonts w:asciiTheme="majorBidi" w:hAnsiTheme="majorBidi" w:cstheme="majorBidi"/>
          <w:sz w:val="28"/>
          <w:szCs w:val="28"/>
        </w:rPr>
        <w:t>.</w:t>
      </w:r>
    </w:p>
    <w:p w14:paraId="477471A0" w14:textId="13E59293" w:rsidR="003B7E97" w:rsidRPr="003B7E97" w:rsidRDefault="00FD4230" w:rsidP="001D6FC2">
      <w:pPr>
        <w:spacing w:line="276" w:lineRule="auto"/>
        <w:ind w:firstLine="720"/>
        <w:jc w:val="both"/>
        <w:rPr>
          <w:rFonts w:asciiTheme="majorBidi" w:hAnsiTheme="majorBidi" w:cstheme="majorBidi"/>
          <w:color w:val="1B1B1B"/>
          <w:sz w:val="20"/>
          <w:szCs w:val="20"/>
          <w:shd w:val="clear" w:color="auto" w:fill="FFFFFF"/>
        </w:rPr>
      </w:pPr>
      <w:r>
        <w:rPr>
          <w:rFonts w:asciiTheme="majorBidi" w:hAnsiTheme="majorBidi" w:cstheme="majorBidi"/>
          <w:sz w:val="22"/>
          <w:szCs w:val="22"/>
        </w:rPr>
        <w:t>The current work</w:t>
      </w:r>
      <w:r w:rsidR="003B7E97" w:rsidRPr="003B7E97">
        <w:rPr>
          <w:rFonts w:asciiTheme="majorBidi" w:hAnsiTheme="majorBidi" w:cstheme="majorBidi"/>
          <w:sz w:val="22"/>
          <w:szCs w:val="22"/>
        </w:rPr>
        <w:t xml:space="preserve"> exhibited significant histopathological changes, including disorganized spermatogonial layers, germ cell loss, detachment of the basement membrane, and severe disruption of the seminiferous epithelium.</w:t>
      </w:r>
    </w:p>
    <w:p w14:paraId="5937D01B" w14:textId="14D7479B" w:rsidR="003B7E97" w:rsidRPr="003B7E97" w:rsidRDefault="003B7E97" w:rsidP="003B7E97">
      <w:pPr>
        <w:spacing w:line="276" w:lineRule="auto"/>
        <w:jc w:val="both"/>
        <w:rPr>
          <w:rFonts w:asciiTheme="majorBidi" w:hAnsiTheme="majorBidi" w:cstheme="majorBidi"/>
          <w:sz w:val="22"/>
          <w:szCs w:val="22"/>
          <w:rtl/>
          <w:lang w:bidi="ar-EG"/>
        </w:rPr>
      </w:pPr>
      <w:r w:rsidRPr="003B7E97">
        <w:rPr>
          <w:rFonts w:asciiTheme="majorBidi" w:hAnsiTheme="majorBidi" w:cstheme="majorBidi"/>
          <w:sz w:val="22"/>
          <w:szCs w:val="22"/>
        </w:rPr>
        <w:tab/>
        <w:t>The study</w:t>
      </w:r>
      <w:r w:rsidR="00A52BD0">
        <w:rPr>
          <w:rFonts w:asciiTheme="majorBidi" w:hAnsiTheme="majorBidi" w:cstheme="majorBidi"/>
          <w:sz w:val="22"/>
          <w:szCs w:val="22"/>
        </w:rPr>
        <w:t xml:space="preserve"> done</w:t>
      </w:r>
      <w:r w:rsidRPr="003B7E97">
        <w:rPr>
          <w:rFonts w:asciiTheme="majorBidi" w:hAnsiTheme="majorBidi" w:cstheme="majorBidi"/>
          <w:sz w:val="22"/>
          <w:szCs w:val="22"/>
        </w:rPr>
        <w:t xml:space="preserve"> by </w:t>
      </w:r>
      <w:r w:rsidRPr="003B7E97">
        <w:rPr>
          <w:rFonts w:asciiTheme="majorBidi" w:hAnsiTheme="majorBidi" w:cstheme="majorBidi"/>
          <w:b/>
          <w:bCs/>
          <w:i/>
          <w:iCs/>
          <w:sz w:val="22"/>
          <w:szCs w:val="22"/>
        </w:rPr>
        <w:t>Feng et al. (2025)</w:t>
      </w:r>
      <w:r w:rsidRPr="003B7E97">
        <w:rPr>
          <w:rFonts w:asciiTheme="majorBidi" w:hAnsiTheme="majorBidi" w:cstheme="majorBidi"/>
          <w:b/>
          <w:bCs/>
          <w:sz w:val="22"/>
          <w:szCs w:val="22"/>
        </w:rPr>
        <w:t xml:space="preserve"> </w:t>
      </w:r>
      <w:r w:rsidR="00A52BD0">
        <w:rPr>
          <w:rFonts w:asciiTheme="majorBidi" w:hAnsiTheme="majorBidi" w:cstheme="majorBidi"/>
          <w:sz w:val="22"/>
          <w:szCs w:val="22"/>
        </w:rPr>
        <w:t>was</w:t>
      </w:r>
      <w:r w:rsidRPr="003B7E97">
        <w:rPr>
          <w:rFonts w:asciiTheme="majorBidi" w:hAnsiTheme="majorBidi" w:cstheme="majorBidi"/>
          <w:sz w:val="22"/>
          <w:szCs w:val="22"/>
        </w:rPr>
        <w:t xml:space="preserve"> in alignment with </w:t>
      </w:r>
      <w:r w:rsidR="00A52BD0">
        <w:rPr>
          <w:rFonts w:asciiTheme="majorBidi" w:hAnsiTheme="majorBidi" w:cstheme="majorBidi"/>
          <w:sz w:val="22"/>
          <w:szCs w:val="22"/>
        </w:rPr>
        <w:t>the present</w:t>
      </w:r>
      <w:r w:rsidRPr="003B7E97">
        <w:rPr>
          <w:rFonts w:asciiTheme="majorBidi" w:hAnsiTheme="majorBidi" w:cstheme="majorBidi"/>
          <w:sz w:val="22"/>
          <w:szCs w:val="22"/>
        </w:rPr>
        <w:t xml:space="preserve"> study</w:t>
      </w:r>
      <w:r w:rsidR="00A52BD0">
        <w:rPr>
          <w:rFonts w:asciiTheme="majorBidi" w:hAnsiTheme="majorBidi" w:cstheme="majorBidi"/>
          <w:sz w:val="22"/>
          <w:szCs w:val="22"/>
        </w:rPr>
        <w:t xml:space="preserve">, as they showed </w:t>
      </w:r>
      <w:r w:rsidR="006514B2">
        <w:rPr>
          <w:rFonts w:asciiTheme="majorBidi" w:hAnsiTheme="majorBidi" w:cstheme="majorBidi"/>
          <w:sz w:val="22"/>
          <w:szCs w:val="22"/>
        </w:rPr>
        <w:t>a significant</w:t>
      </w:r>
      <w:r w:rsidRPr="003B7E97">
        <w:rPr>
          <w:rFonts w:asciiTheme="majorBidi" w:hAnsiTheme="majorBidi" w:cstheme="majorBidi"/>
          <w:sz w:val="22"/>
          <w:szCs w:val="22"/>
        </w:rPr>
        <w:t xml:space="preserve"> testicular damage characterized by separation from the basement membrane, interstitial edema and germ cell loss</w:t>
      </w:r>
      <w:r>
        <w:rPr>
          <w:rFonts w:asciiTheme="majorBidi" w:hAnsiTheme="majorBidi" w:cstheme="majorBidi"/>
          <w:sz w:val="22"/>
          <w:szCs w:val="22"/>
        </w:rPr>
        <w:t xml:space="preserve"> </w:t>
      </w:r>
      <w:r w:rsidR="008D41A3">
        <w:rPr>
          <w:rFonts w:asciiTheme="majorBidi" w:hAnsiTheme="majorBidi" w:cstheme="majorBidi"/>
          <w:sz w:val="22"/>
          <w:szCs w:val="22"/>
          <w:vertAlign w:val="superscript"/>
        </w:rPr>
        <w:t>4</w:t>
      </w:r>
      <w:r w:rsidR="00EE1D2F">
        <w:rPr>
          <w:rFonts w:asciiTheme="majorBidi" w:hAnsiTheme="majorBidi" w:cstheme="majorBidi"/>
          <w:sz w:val="22"/>
          <w:szCs w:val="22"/>
          <w:vertAlign w:val="superscript"/>
        </w:rPr>
        <w:t>4</w:t>
      </w:r>
      <w:r w:rsidRPr="003B7E97">
        <w:rPr>
          <w:rFonts w:asciiTheme="majorBidi" w:hAnsiTheme="majorBidi" w:cstheme="majorBidi"/>
          <w:sz w:val="22"/>
          <w:szCs w:val="22"/>
        </w:rPr>
        <w:t>.</w:t>
      </w:r>
    </w:p>
    <w:p w14:paraId="4D377280" w14:textId="4CD82E13" w:rsidR="003B7E97" w:rsidRPr="003B7E97" w:rsidRDefault="003B7E97" w:rsidP="007A4CAC">
      <w:pPr>
        <w:spacing w:line="276" w:lineRule="auto"/>
        <w:jc w:val="both"/>
        <w:rPr>
          <w:rFonts w:asciiTheme="majorBidi" w:hAnsiTheme="majorBidi" w:cstheme="majorBidi"/>
          <w:sz w:val="22"/>
          <w:szCs w:val="22"/>
        </w:rPr>
      </w:pPr>
      <w:r w:rsidRPr="003B7E97">
        <w:rPr>
          <w:rFonts w:asciiTheme="majorBidi" w:hAnsiTheme="majorBidi" w:cstheme="majorBidi"/>
          <w:sz w:val="22"/>
          <w:szCs w:val="22"/>
        </w:rPr>
        <w:tab/>
        <w:t xml:space="preserve">In addition, the study by </w:t>
      </w:r>
      <w:r w:rsidRPr="003B7E97">
        <w:rPr>
          <w:rFonts w:asciiTheme="majorBidi" w:hAnsiTheme="majorBidi" w:cstheme="majorBidi"/>
          <w:b/>
          <w:bCs/>
          <w:i/>
          <w:iCs/>
          <w:sz w:val="22"/>
          <w:szCs w:val="22"/>
        </w:rPr>
        <w:t>Değermenci et al. (2025)</w:t>
      </w:r>
      <w:r w:rsidRPr="003B7E97">
        <w:rPr>
          <w:rFonts w:asciiTheme="majorBidi" w:hAnsiTheme="majorBidi" w:cstheme="majorBidi"/>
          <w:b/>
          <w:bCs/>
          <w:sz w:val="22"/>
          <w:szCs w:val="22"/>
        </w:rPr>
        <w:t xml:space="preserve"> </w:t>
      </w:r>
      <w:r w:rsidRPr="003B7E97">
        <w:rPr>
          <w:rFonts w:asciiTheme="majorBidi" w:hAnsiTheme="majorBidi" w:cstheme="majorBidi"/>
          <w:sz w:val="22"/>
          <w:szCs w:val="22"/>
        </w:rPr>
        <w:t xml:space="preserve">agreed with </w:t>
      </w:r>
      <w:r w:rsidR="00A52BD0">
        <w:rPr>
          <w:rFonts w:asciiTheme="majorBidi" w:hAnsiTheme="majorBidi" w:cstheme="majorBidi"/>
          <w:sz w:val="22"/>
          <w:szCs w:val="22"/>
        </w:rPr>
        <w:t>the current</w:t>
      </w:r>
      <w:r w:rsidRPr="003B7E97">
        <w:rPr>
          <w:rFonts w:asciiTheme="majorBidi" w:hAnsiTheme="majorBidi" w:cstheme="majorBidi"/>
          <w:sz w:val="22"/>
          <w:szCs w:val="22"/>
        </w:rPr>
        <w:t xml:space="preserve"> result</w:t>
      </w:r>
      <w:r w:rsidR="00A52BD0">
        <w:rPr>
          <w:rFonts w:asciiTheme="majorBidi" w:hAnsiTheme="majorBidi" w:cstheme="majorBidi"/>
          <w:sz w:val="22"/>
          <w:szCs w:val="22"/>
        </w:rPr>
        <w:t>s</w:t>
      </w:r>
      <w:r w:rsidRPr="003B7E97">
        <w:rPr>
          <w:rFonts w:asciiTheme="majorBidi" w:hAnsiTheme="majorBidi" w:cstheme="majorBidi"/>
          <w:sz w:val="22"/>
          <w:szCs w:val="22"/>
        </w:rPr>
        <w:t xml:space="preserve"> as the histopathological analysis in the testis of rats treated with 25 mg/kg Ps-NPs in low dose group and 50 mg/kg in high dose group showed </w:t>
      </w:r>
      <w:r w:rsidR="007A4CAC" w:rsidRPr="007A4CAC">
        <w:rPr>
          <w:rFonts w:asciiTheme="majorBidi" w:hAnsiTheme="majorBidi" w:cstheme="majorBidi"/>
          <w:sz w:val="22"/>
          <w:szCs w:val="22"/>
        </w:rPr>
        <w:t>showed significant vacuolization of the germinal epithelium and splitting from the basement membrane, as well as the presence of immature germ cells shedding into the lumen</w:t>
      </w:r>
      <w:r w:rsidR="00132C66">
        <w:rPr>
          <w:rFonts w:asciiTheme="majorBidi" w:hAnsiTheme="majorBidi" w:cstheme="majorBidi"/>
          <w:sz w:val="22"/>
          <w:szCs w:val="22"/>
          <w:vertAlign w:val="superscript"/>
        </w:rPr>
        <w:t>5</w:t>
      </w:r>
      <w:r w:rsidR="008D41A3">
        <w:rPr>
          <w:rFonts w:asciiTheme="majorBidi" w:hAnsiTheme="majorBidi" w:cstheme="majorBidi"/>
          <w:sz w:val="22"/>
          <w:szCs w:val="22"/>
          <w:vertAlign w:val="superscript"/>
        </w:rPr>
        <w:t>0</w:t>
      </w:r>
      <w:r w:rsidRPr="003B7E97">
        <w:rPr>
          <w:rFonts w:asciiTheme="majorBidi" w:hAnsiTheme="majorBidi" w:cstheme="majorBidi"/>
          <w:sz w:val="22"/>
          <w:szCs w:val="22"/>
        </w:rPr>
        <w:t>.</w:t>
      </w:r>
    </w:p>
    <w:p w14:paraId="672995B5" w14:textId="6EC8F0CA" w:rsidR="00A52BD0" w:rsidRDefault="003B7E97" w:rsidP="003B7E97">
      <w:pPr>
        <w:spacing w:line="276" w:lineRule="auto"/>
        <w:jc w:val="both"/>
        <w:rPr>
          <w:rFonts w:asciiTheme="majorBidi" w:hAnsiTheme="majorBidi" w:cstheme="majorBidi"/>
          <w:sz w:val="22"/>
          <w:szCs w:val="22"/>
        </w:rPr>
      </w:pPr>
      <w:r w:rsidRPr="003B7E97">
        <w:rPr>
          <w:rFonts w:asciiTheme="majorBidi" w:hAnsiTheme="majorBidi" w:cstheme="majorBidi"/>
          <w:sz w:val="22"/>
          <w:szCs w:val="22"/>
        </w:rPr>
        <w:tab/>
      </w:r>
      <w:r w:rsidR="00A52BD0">
        <w:rPr>
          <w:rFonts w:asciiTheme="majorBidi" w:hAnsiTheme="majorBidi" w:cstheme="majorBidi"/>
          <w:sz w:val="22"/>
          <w:szCs w:val="22"/>
        </w:rPr>
        <w:t>The present work showed s</w:t>
      </w:r>
      <w:r w:rsidRPr="003B7E97">
        <w:rPr>
          <w:rFonts w:asciiTheme="majorBidi" w:hAnsiTheme="majorBidi" w:cstheme="majorBidi"/>
          <w:sz w:val="22"/>
          <w:szCs w:val="22"/>
        </w:rPr>
        <w:t>ignificant edema, severe vascular congestion, focal inflammatory cell infiltration, and even total destruction in certain areas were all present in the</w:t>
      </w:r>
      <w:r w:rsidR="00A52BD0">
        <w:rPr>
          <w:rFonts w:asciiTheme="majorBidi" w:hAnsiTheme="majorBidi" w:cstheme="majorBidi"/>
          <w:sz w:val="22"/>
          <w:szCs w:val="22"/>
        </w:rPr>
        <w:t xml:space="preserve"> PS-NPs-</w:t>
      </w:r>
      <w:r w:rsidRPr="003B7E97">
        <w:rPr>
          <w:rFonts w:asciiTheme="majorBidi" w:hAnsiTheme="majorBidi" w:cstheme="majorBidi"/>
          <w:sz w:val="22"/>
          <w:szCs w:val="22"/>
        </w:rPr>
        <w:t xml:space="preserve"> treated group's interstitial tissue.</w:t>
      </w:r>
    </w:p>
    <w:p w14:paraId="63307868" w14:textId="41EC7633" w:rsidR="003B7E97" w:rsidRPr="003B7E97" w:rsidRDefault="003B7E97" w:rsidP="003B7E97">
      <w:pPr>
        <w:spacing w:line="276" w:lineRule="auto"/>
        <w:jc w:val="both"/>
        <w:rPr>
          <w:rFonts w:asciiTheme="majorBidi" w:hAnsiTheme="majorBidi" w:cstheme="majorBidi"/>
          <w:i/>
          <w:iCs/>
          <w:sz w:val="22"/>
          <w:szCs w:val="22"/>
        </w:rPr>
      </w:pPr>
      <w:r w:rsidRPr="003B7E97">
        <w:rPr>
          <w:rFonts w:asciiTheme="majorBidi" w:hAnsiTheme="majorBidi" w:cstheme="majorBidi"/>
          <w:sz w:val="22"/>
          <w:szCs w:val="22"/>
        </w:rPr>
        <w:t xml:space="preserve"> </w:t>
      </w:r>
      <w:r w:rsidR="00A52BD0">
        <w:rPr>
          <w:rFonts w:asciiTheme="majorBidi" w:hAnsiTheme="majorBidi" w:cstheme="majorBidi"/>
          <w:sz w:val="22"/>
          <w:szCs w:val="22"/>
        </w:rPr>
        <w:t xml:space="preserve">This was in agreement with </w:t>
      </w:r>
      <w:r w:rsidR="00A52BD0" w:rsidRPr="00A52BD0">
        <w:rPr>
          <w:rFonts w:asciiTheme="majorBidi" w:hAnsiTheme="majorBidi" w:cstheme="majorBidi"/>
          <w:b/>
          <w:bCs/>
          <w:sz w:val="22"/>
          <w:szCs w:val="22"/>
        </w:rPr>
        <w:t>Liu et al. (2024)</w:t>
      </w:r>
      <w:r w:rsidR="00A52BD0">
        <w:rPr>
          <w:rFonts w:asciiTheme="majorBidi" w:hAnsiTheme="majorBidi" w:cstheme="majorBidi"/>
          <w:sz w:val="22"/>
          <w:szCs w:val="22"/>
        </w:rPr>
        <w:t xml:space="preserve"> who found that</w:t>
      </w:r>
      <w:r w:rsidRPr="003B7E97">
        <w:rPr>
          <w:rFonts w:asciiTheme="majorBidi" w:hAnsiTheme="majorBidi" w:cstheme="majorBidi"/>
          <w:sz w:val="22"/>
          <w:szCs w:val="22"/>
        </w:rPr>
        <w:t xml:space="preserve"> animals exposed to polystyrene, Leydig cell disruption and interstitial damage have been associated with impaired testosterone synthesis, offering a morphological explanation for the decreased testosterone levels frequently observed in such models</w:t>
      </w:r>
      <w:r>
        <w:rPr>
          <w:rFonts w:asciiTheme="majorBidi" w:hAnsiTheme="majorBidi" w:cstheme="majorBidi"/>
          <w:b/>
          <w:bCs/>
          <w:i/>
          <w:iCs/>
          <w:sz w:val="22"/>
          <w:szCs w:val="22"/>
        </w:rPr>
        <w:t xml:space="preserve"> </w:t>
      </w:r>
      <w:r w:rsidRPr="003B7E97">
        <w:rPr>
          <w:rFonts w:asciiTheme="majorBidi" w:hAnsiTheme="majorBidi" w:cstheme="majorBidi"/>
          <w:sz w:val="22"/>
          <w:szCs w:val="22"/>
          <w:vertAlign w:val="superscript"/>
        </w:rPr>
        <w:t>5</w:t>
      </w:r>
      <w:r w:rsidR="008D41A3">
        <w:rPr>
          <w:rFonts w:asciiTheme="majorBidi" w:hAnsiTheme="majorBidi" w:cstheme="majorBidi"/>
          <w:sz w:val="22"/>
          <w:szCs w:val="22"/>
          <w:vertAlign w:val="superscript"/>
        </w:rPr>
        <w:t>1</w:t>
      </w:r>
      <w:r w:rsidRPr="00DD27EE">
        <w:rPr>
          <w:rFonts w:asciiTheme="majorBidi" w:hAnsiTheme="majorBidi" w:cstheme="majorBidi"/>
          <w:sz w:val="22"/>
          <w:szCs w:val="22"/>
        </w:rPr>
        <w:t>.</w:t>
      </w:r>
      <w:r w:rsidRPr="003B7E97">
        <w:rPr>
          <w:rFonts w:asciiTheme="majorBidi" w:hAnsiTheme="majorBidi" w:cstheme="majorBidi"/>
          <w:i/>
          <w:iCs/>
          <w:sz w:val="22"/>
          <w:szCs w:val="22"/>
        </w:rPr>
        <w:t xml:space="preserve"> </w:t>
      </w:r>
    </w:p>
    <w:p w14:paraId="55881ACD" w14:textId="5B329D64" w:rsidR="003B7E97" w:rsidRPr="003B7E97" w:rsidRDefault="003B7E97" w:rsidP="003B7E97">
      <w:pPr>
        <w:spacing w:line="276" w:lineRule="auto"/>
        <w:ind w:firstLine="720"/>
        <w:jc w:val="both"/>
        <w:rPr>
          <w:rFonts w:asciiTheme="majorBidi" w:hAnsiTheme="majorBidi" w:cstheme="majorBidi"/>
          <w:b/>
          <w:bCs/>
          <w:i/>
          <w:iCs/>
          <w:sz w:val="22"/>
          <w:szCs w:val="22"/>
          <w:lang w:bidi="ar-EG"/>
        </w:rPr>
      </w:pPr>
      <w:r w:rsidRPr="003B7E97">
        <w:rPr>
          <w:rFonts w:asciiTheme="majorBidi" w:hAnsiTheme="majorBidi" w:cstheme="majorBidi"/>
          <w:sz w:val="22"/>
          <w:szCs w:val="22"/>
        </w:rPr>
        <w:tab/>
        <w:t xml:space="preserve">Histopathological alterations in testicular tissue may be explained by the accompanying changes in antioxidants’ parameters that suggest the presence of oxidative stress as it is well known that testis and spermatozoa are extremely sensitive to oxidative stress-induced damage. Free radicals induce lipid peroxidation of membrane-bound polyunsaturated acids of mammalian testis and other biological membranes, leading to impairment of the membrane integrity and degeneration of seminiferous tubules. As a result, testicular atrophy and tissue degeneration occur </w:t>
      </w:r>
      <w:r w:rsidR="00132C66">
        <w:rPr>
          <w:rFonts w:asciiTheme="majorBidi" w:hAnsiTheme="majorBidi" w:cstheme="majorBidi"/>
          <w:sz w:val="22"/>
          <w:szCs w:val="22"/>
          <w:vertAlign w:val="superscript"/>
        </w:rPr>
        <w:t>5</w:t>
      </w:r>
      <w:r w:rsidR="008D41A3">
        <w:rPr>
          <w:rFonts w:asciiTheme="majorBidi" w:hAnsiTheme="majorBidi" w:cstheme="majorBidi"/>
          <w:sz w:val="22"/>
          <w:szCs w:val="22"/>
          <w:vertAlign w:val="superscript"/>
        </w:rPr>
        <w:t>2</w:t>
      </w:r>
      <w:r w:rsidRPr="00DD27EE">
        <w:rPr>
          <w:rFonts w:asciiTheme="majorBidi" w:hAnsiTheme="majorBidi" w:cstheme="majorBidi"/>
          <w:sz w:val="22"/>
          <w:szCs w:val="22"/>
        </w:rPr>
        <w:t>.</w:t>
      </w:r>
    </w:p>
    <w:p w14:paraId="1C70B717" w14:textId="61BF3394" w:rsidR="00467C46" w:rsidRPr="003B7E97" w:rsidRDefault="003B7E97" w:rsidP="003B7E97">
      <w:pPr>
        <w:spacing w:line="276" w:lineRule="auto"/>
        <w:ind w:firstLine="720"/>
        <w:jc w:val="both"/>
        <w:rPr>
          <w:rFonts w:asciiTheme="majorBidi" w:hAnsiTheme="majorBidi" w:cstheme="majorBidi"/>
          <w:sz w:val="22"/>
          <w:szCs w:val="22"/>
        </w:rPr>
      </w:pPr>
      <w:r w:rsidRPr="003B7E97">
        <w:rPr>
          <w:rFonts w:asciiTheme="majorBidi" w:hAnsiTheme="majorBidi" w:cstheme="majorBidi"/>
          <w:sz w:val="22"/>
          <w:szCs w:val="22"/>
        </w:rPr>
        <w:t xml:space="preserve">Significant improvement in testicular histopathological changes was noted in Group III (recovery group) after polystyrene exposure was stopped. The germinal epithelium was reestablished and spermatogenic activity resumed, giving the seminiferous tubules an apparently normal architectural organization </w:t>
      </w:r>
      <w:r w:rsidRPr="003B7E97">
        <w:rPr>
          <w:rFonts w:asciiTheme="majorBidi" w:hAnsiTheme="majorBidi" w:cstheme="majorBidi"/>
          <w:sz w:val="22"/>
          <w:szCs w:val="22"/>
        </w:rPr>
        <w:lastRenderedPageBreak/>
        <w:t>although there were some interstitial edema and vascular congestion. These results suggest that testicular tissue can partially regenerate after the harmful insult is eliminated.</w:t>
      </w:r>
    </w:p>
    <w:p w14:paraId="6E392DF9" w14:textId="44E2DCD1" w:rsidR="00467C46" w:rsidRDefault="00467C46" w:rsidP="00F76792">
      <w:pPr>
        <w:spacing w:before="120" w:after="240" w:line="276" w:lineRule="auto"/>
        <w:jc w:val="both"/>
        <w:rPr>
          <w:rFonts w:asciiTheme="majorBidi" w:hAnsiTheme="majorBidi" w:cstheme="majorBidi"/>
          <w:b/>
          <w:bCs/>
          <w:sz w:val="22"/>
          <w:szCs w:val="22"/>
        </w:rPr>
      </w:pPr>
      <w:r>
        <w:rPr>
          <w:rFonts w:asciiTheme="majorBidi" w:hAnsiTheme="majorBidi" w:cstheme="majorBidi"/>
          <w:b/>
          <w:bCs/>
          <w:sz w:val="22"/>
          <w:szCs w:val="22"/>
        </w:rPr>
        <w:t>CONCLUSION</w:t>
      </w:r>
    </w:p>
    <w:p w14:paraId="4B5AE6F2" w14:textId="54D1A8D4" w:rsidR="00CB60B8" w:rsidRDefault="00CB60B8" w:rsidP="00CB60B8">
      <w:pPr>
        <w:spacing w:before="120" w:after="240" w:line="276" w:lineRule="auto"/>
        <w:jc w:val="both"/>
        <w:rPr>
          <w:rFonts w:asciiTheme="majorBidi" w:hAnsiTheme="majorBidi" w:cstheme="majorBidi"/>
          <w:sz w:val="22"/>
          <w:szCs w:val="22"/>
        </w:rPr>
      </w:pPr>
      <w:r>
        <w:rPr>
          <w:rFonts w:asciiTheme="majorBidi" w:hAnsiTheme="majorBidi" w:cstheme="majorBidi"/>
          <w:sz w:val="22"/>
          <w:szCs w:val="22"/>
        </w:rPr>
        <w:t xml:space="preserve">         </w:t>
      </w:r>
      <w:r w:rsidRPr="00CB60B8">
        <w:rPr>
          <w:rFonts w:asciiTheme="majorBidi" w:hAnsiTheme="majorBidi" w:cstheme="majorBidi"/>
          <w:sz w:val="22"/>
          <w:szCs w:val="22"/>
        </w:rPr>
        <w:t>The present study confirmed that chronic PS-NPs exposure resulted in toxic effects in testis of adult Wistar albino rats manifested by physical parameters changes (decrease in body weight &amp; relative testis weight), biochemical parameters (decrease levels of FSH, LH, testosterone) hormones, sperm parameters (decrease in sperm motility, viability, and count with abnormal morphology) and degradation changes at the testicular tissue. These toxic effects were induced by oxidative stress in the testicular tissue and disturbance of the pituitary hormonal axis. The stoppage of PS-NPs exposure can diminish these toxic effects.</w:t>
      </w:r>
    </w:p>
    <w:p w14:paraId="4062B237" w14:textId="77777777" w:rsidR="00A061E5" w:rsidRDefault="00B82915" w:rsidP="00A061E5">
      <w:pPr>
        <w:spacing w:before="120" w:after="240" w:line="276" w:lineRule="auto"/>
        <w:jc w:val="both"/>
        <w:rPr>
          <w:rFonts w:asciiTheme="majorBidi" w:hAnsiTheme="majorBidi" w:cstheme="majorBidi"/>
          <w:b/>
          <w:bCs/>
          <w:sz w:val="22"/>
          <w:szCs w:val="22"/>
        </w:rPr>
      </w:pPr>
      <w:r w:rsidRPr="00B82915">
        <w:rPr>
          <w:rFonts w:asciiTheme="majorBidi" w:hAnsiTheme="majorBidi" w:cstheme="majorBidi"/>
          <w:b/>
          <w:bCs/>
          <w:sz w:val="22"/>
          <w:szCs w:val="22"/>
        </w:rPr>
        <w:t>RECOMMENDATIONS</w:t>
      </w:r>
    </w:p>
    <w:p w14:paraId="18A0C36E" w14:textId="49042DED" w:rsidR="00CB60B8" w:rsidRPr="00A061E5" w:rsidRDefault="00CB60B8" w:rsidP="00A061E5">
      <w:pPr>
        <w:spacing w:before="120" w:after="240" w:line="276" w:lineRule="auto"/>
        <w:jc w:val="both"/>
        <w:rPr>
          <w:rFonts w:asciiTheme="majorBidi" w:hAnsiTheme="majorBidi" w:cstheme="majorBidi"/>
          <w:b/>
          <w:bCs/>
          <w:sz w:val="22"/>
          <w:szCs w:val="22"/>
        </w:rPr>
      </w:pPr>
      <w:r w:rsidRPr="00CB60B8">
        <w:rPr>
          <w:rFonts w:asciiTheme="majorBidi" w:hAnsiTheme="majorBidi" w:cstheme="majorBidi"/>
          <w:sz w:val="22"/>
          <w:szCs w:val="22"/>
        </w:rPr>
        <w:t>Depending on the obtained results, the present study recommended the followings:</w:t>
      </w:r>
      <w:r>
        <w:rPr>
          <w:rFonts w:asciiTheme="majorBidi" w:hAnsiTheme="majorBidi" w:cstheme="majorBidi"/>
          <w:sz w:val="22"/>
          <w:szCs w:val="22"/>
        </w:rPr>
        <w:br/>
      </w:r>
      <w:r w:rsidRPr="00CB60B8">
        <w:rPr>
          <w:rFonts w:asciiTheme="majorBidi" w:hAnsiTheme="majorBidi" w:cstheme="majorBidi"/>
          <w:sz w:val="22"/>
          <w:szCs w:val="22"/>
        </w:rPr>
        <w:t xml:space="preserve"> 1. Establishing widespread public education regarding the health hazards of chronic polystyrene nanoplastics exposure, with a special concern about its reproductive toxic effects. </w:t>
      </w:r>
      <w:r>
        <w:rPr>
          <w:rFonts w:asciiTheme="majorBidi" w:hAnsiTheme="majorBidi" w:cstheme="majorBidi"/>
          <w:sz w:val="22"/>
          <w:szCs w:val="22"/>
        </w:rPr>
        <w:br/>
      </w:r>
      <w:r w:rsidRPr="00CB60B8">
        <w:rPr>
          <w:rFonts w:asciiTheme="majorBidi" w:hAnsiTheme="majorBidi" w:cstheme="majorBidi"/>
          <w:sz w:val="22"/>
          <w:szCs w:val="22"/>
        </w:rPr>
        <w:t>2. Regular evaluation of testicular functions, such as testosterone, FSH and LH levels, sperm count, and sperm motility, is highly recommended in workers exposed regularly to these hazards.</w:t>
      </w:r>
      <w:r>
        <w:rPr>
          <w:rFonts w:asciiTheme="majorBidi" w:hAnsiTheme="majorBidi" w:cstheme="majorBidi"/>
          <w:sz w:val="22"/>
          <w:szCs w:val="22"/>
        </w:rPr>
        <w:br/>
      </w:r>
      <w:r w:rsidRPr="00CB60B8">
        <w:rPr>
          <w:rFonts w:asciiTheme="majorBidi" w:hAnsiTheme="majorBidi" w:cstheme="majorBidi"/>
          <w:sz w:val="22"/>
          <w:szCs w:val="22"/>
        </w:rPr>
        <w:t xml:space="preserve"> 3. Further studies are needed to:</w:t>
      </w:r>
      <w:r>
        <w:rPr>
          <w:rFonts w:asciiTheme="majorBidi" w:hAnsiTheme="majorBidi" w:cstheme="majorBidi"/>
          <w:sz w:val="22"/>
          <w:szCs w:val="22"/>
        </w:rPr>
        <w:br/>
        <w:t xml:space="preserve">       </w:t>
      </w:r>
      <w:r w:rsidRPr="00CB60B8">
        <w:rPr>
          <w:rFonts w:asciiTheme="majorBidi" w:hAnsiTheme="majorBidi" w:cstheme="majorBidi"/>
          <w:sz w:val="22"/>
          <w:szCs w:val="22"/>
        </w:rPr>
        <w:t xml:space="preserve"> • Assess the role of antioxidants for their potential to mitigate PS NPs-induced testicular damage. </w:t>
      </w:r>
      <w:r>
        <w:rPr>
          <w:rFonts w:asciiTheme="majorBidi" w:hAnsiTheme="majorBidi" w:cstheme="majorBidi"/>
          <w:sz w:val="22"/>
          <w:szCs w:val="22"/>
        </w:rPr>
        <w:br/>
        <w:t xml:space="preserve">        </w:t>
      </w:r>
      <w:r w:rsidRPr="00CB60B8">
        <w:rPr>
          <w:rFonts w:asciiTheme="majorBidi" w:hAnsiTheme="majorBidi" w:cstheme="majorBidi"/>
          <w:sz w:val="22"/>
          <w:szCs w:val="22"/>
        </w:rPr>
        <w:t>• Study the chronic toxic effects of polystyrene nanoplastics on the ovary to assess the possible toxicity on the female reproductive organs.</w:t>
      </w:r>
    </w:p>
    <w:p w14:paraId="340BB43F" w14:textId="3A102679" w:rsidR="0060189B" w:rsidRPr="0060189B" w:rsidRDefault="0060189B" w:rsidP="00CB60B8">
      <w:pPr>
        <w:spacing w:before="120" w:after="240" w:line="276" w:lineRule="auto"/>
        <w:rPr>
          <w:rFonts w:asciiTheme="majorBidi" w:hAnsiTheme="majorBidi" w:cstheme="majorBidi"/>
          <w:b/>
          <w:bCs/>
          <w:sz w:val="22"/>
          <w:szCs w:val="22"/>
        </w:rPr>
      </w:pPr>
      <w:r w:rsidRPr="0060189B">
        <w:rPr>
          <w:rFonts w:asciiTheme="majorBidi" w:hAnsiTheme="majorBidi" w:cstheme="majorBidi"/>
          <w:b/>
          <w:bCs/>
          <w:sz w:val="22"/>
          <w:szCs w:val="22"/>
        </w:rPr>
        <w:t>CONFLICTS OF INTEREST</w:t>
      </w:r>
    </w:p>
    <w:p w14:paraId="0CA87A63" w14:textId="68E93F43" w:rsidR="0060189B" w:rsidRPr="00F20AC8" w:rsidRDefault="0060189B" w:rsidP="00F20AC8">
      <w:pPr>
        <w:spacing w:before="120" w:after="240" w:line="276" w:lineRule="auto"/>
        <w:rPr>
          <w:rFonts w:asciiTheme="majorBidi" w:hAnsiTheme="majorBidi" w:cstheme="majorBidi"/>
          <w:sz w:val="22"/>
          <w:szCs w:val="22"/>
        </w:rPr>
      </w:pPr>
      <w:r w:rsidRPr="00F20AC8">
        <w:rPr>
          <w:rFonts w:asciiTheme="majorBidi" w:hAnsiTheme="majorBidi" w:cstheme="majorBidi"/>
          <w:sz w:val="22"/>
          <w:szCs w:val="22"/>
        </w:rPr>
        <w:t>The authors declare no conflict of</w:t>
      </w:r>
      <w:r w:rsidR="00F20AC8" w:rsidRPr="00F20AC8">
        <w:rPr>
          <w:rFonts w:asciiTheme="majorBidi" w:hAnsiTheme="majorBidi" w:cstheme="majorBidi"/>
          <w:sz w:val="22"/>
          <w:szCs w:val="22"/>
        </w:rPr>
        <w:t xml:space="preserve"> </w:t>
      </w:r>
      <w:r w:rsidRPr="00F20AC8">
        <w:rPr>
          <w:rFonts w:asciiTheme="majorBidi" w:hAnsiTheme="majorBidi" w:cstheme="majorBidi"/>
          <w:sz w:val="22"/>
          <w:szCs w:val="22"/>
        </w:rPr>
        <w:t>interest.</w:t>
      </w:r>
    </w:p>
    <w:p w14:paraId="366BD718" w14:textId="77777777" w:rsidR="0060189B" w:rsidRPr="0060189B" w:rsidRDefault="0060189B" w:rsidP="0060189B">
      <w:pPr>
        <w:spacing w:before="120" w:after="240" w:line="276" w:lineRule="auto"/>
        <w:rPr>
          <w:rFonts w:asciiTheme="majorBidi" w:hAnsiTheme="majorBidi" w:cstheme="majorBidi"/>
          <w:b/>
          <w:bCs/>
          <w:sz w:val="22"/>
          <w:szCs w:val="22"/>
        </w:rPr>
      </w:pPr>
      <w:r w:rsidRPr="0060189B">
        <w:rPr>
          <w:rFonts w:asciiTheme="majorBidi" w:hAnsiTheme="majorBidi" w:cstheme="majorBidi"/>
          <w:b/>
          <w:bCs/>
          <w:sz w:val="22"/>
          <w:szCs w:val="22"/>
        </w:rPr>
        <w:t>ACKNOWLEDGEMENT</w:t>
      </w:r>
    </w:p>
    <w:p w14:paraId="24C93DD6" w14:textId="77777777" w:rsidR="004C3933" w:rsidRDefault="004C3933" w:rsidP="004C3933">
      <w:pPr>
        <w:jc w:val="both"/>
        <w:rPr>
          <w:rFonts w:asciiTheme="majorBidi" w:hAnsiTheme="majorBidi" w:cstheme="majorBidi"/>
          <w:sz w:val="22"/>
          <w:szCs w:val="22"/>
        </w:rPr>
      </w:pPr>
      <w:r w:rsidRPr="008D38CF">
        <w:rPr>
          <w:rFonts w:asciiTheme="majorBidi" w:hAnsiTheme="majorBidi" w:cstheme="majorBidi"/>
          <w:sz w:val="22"/>
          <w:szCs w:val="22"/>
        </w:rPr>
        <w:t>We would like to express our deep appreciation to the staff members of the Department of Forensic Medicine and Clinical Toxicology, Faculty of Medicine, Benha University.</w:t>
      </w:r>
    </w:p>
    <w:p w14:paraId="4EA2AFD6" w14:textId="4D96FAE2" w:rsidR="00DA1BED" w:rsidRPr="00F20AC8" w:rsidRDefault="00F20AC8" w:rsidP="007C4BBD">
      <w:pPr>
        <w:spacing w:before="120" w:after="240" w:line="276" w:lineRule="auto"/>
        <w:jc w:val="both"/>
        <w:rPr>
          <w:rFonts w:asciiTheme="majorBidi" w:hAnsiTheme="majorBidi" w:cstheme="majorBidi"/>
          <w:b/>
          <w:bCs/>
          <w:sz w:val="22"/>
          <w:szCs w:val="22"/>
        </w:rPr>
      </w:pPr>
      <w:r w:rsidRPr="00F20AC8">
        <w:rPr>
          <w:rFonts w:asciiTheme="majorBidi" w:hAnsiTheme="majorBidi" w:cstheme="majorBidi"/>
          <w:b/>
          <w:bCs/>
          <w:sz w:val="22"/>
          <w:szCs w:val="22"/>
        </w:rPr>
        <w:t xml:space="preserve">REFERRENCES </w:t>
      </w:r>
    </w:p>
    <w:p w14:paraId="0F8EA426" w14:textId="77777777" w:rsidR="006611FC" w:rsidRDefault="006611FC" w:rsidP="006611FC">
      <w:pPr>
        <w:pStyle w:val="EndNoteBibliography"/>
        <w:numPr>
          <w:ilvl w:val="0"/>
          <w:numId w:val="41"/>
        </w:numPr>
        <w:spacing w:after="0" w:line="276" w:lineRule="auto"/>
        <w:jc w:val="both"/>
        <w:rPr>
          <w:rFonts w:asciiTheme="majorBidi" w:hAnsiTheme="majorBidi" w:cstheme="majorBidi"/>
        </w:rPr>
      </w:pPr>
      <w:r w:rsidRPr="0011710D">
        <w:rPr>
          <w:rFonts w:asciiTheme="majorBidi" w:hAnsiTheme="majorBidi" w:cstheme="majorBidi"/>
          <w:b/>
          <w:bCs/>
        </w:rPr>
        <w:t>Bahl, S., Dolma, J., Singh, J. J., et al. (2021).</w:t>
      </w:r>
      <w:r w:rsidRPr="0011710D">
        <w:rPr>
          <w:rFonts w:asciiTheme="majorBidi" w:hAnsiTheme="majorBidi" w:cstheme="majorBidi"/>
        </w:rPr>
        <w:t xml:space="preserve"> Biodegradation of plastics: A state of the art review. </w:t>
      </w:r>
      <w:r w:rsidRPr="0011710D">
        <w:rPr>
          <w:rFonts w:asciiTheme="majorBidi" w:hAnsiTheme="majorBidi" w:cstheme="majorBidi"/>
          <w:i/>
        </w:rPr>
        <w:t>Materials Today: Proceedings, 39</w:t>
      </w:r>
      <w:r w:rsidRPr="0011710D">
        <w:rPr>
          <w:rFonts w:asciiTheme="majorBidi" w:hAnsiTheme="majorBidi" w:cstheme="majorBidi"/>
        </w:rPr>
        <w:t>, 31-34. doi:10.1016/J.MATPR.2020.06.096</w:t>
      </w:r>
    </w:p>
    <w:p w14:paraId="6E3BF11C" w14:textId="77777777" w:rsidR="006611FC" w:rsidRPr="0011710D" w:rsidRDefault="006611FC" w:rsidP="006611FC">
      <w:pPr>
        <w:pStyle w:val="EndNoteBibliography"/>
        <w:numPr>
          <w:ilvl w:val="0"/>
          <w:numId w:val="41"/>
        </w:numPr>
        <w:spacing w:after="0" w:line="276" w:lineRule="auto"/>
        <w:jc w:val="both"/>
        <w:rPr>
          <w:rFonts w:asciiTheme="majorBidi" w:hAnsiTheme="majorBidi" w:cstheme="majorBidi"/>
        </w:rPr>
      </w:pPr>
      <w:r w:rsidRPr="00B24921">
        <w:rPr>
          <w:rFonts w:asciiTheme="majorBidi" w:hAnsiTheme="majorBidi" w:cstheme="majorBidi"/>
          <w:b/>
          <w:bCs/>
        </w:rPr>
        <w:t>Sun</w:t>
      </w:r>
      <w:r w:rsidRPr="0011710D">
        <w:rPr>
          <w:rFonts w:asciiTheme="majorBidi" w:hAnsiTheme="majorBidi" w:cstheme="majorBidi"/>
          <w:b/>
          <w:bCs/>
        </w:rPr>
        <w:t>, H., Jiao, R., Wang, D. (2021).</w:t>
      </w:r>
      <w:r w:rsidRPr="0011710D">
        <w:rPr>
          <w:rFonts w:asciiTheme="majorBidi" w:hAnsiTheme="majorBidi" w:cstheme="majorBidi"/>
        </w:rPr>
        <w:t xml:space="preserve"> The difference of aggregation mechanism between microplastics and nanoplastics: Role of Brownian motion and structural layer force. </w:t>
      </w:r>
      <w:r w:rsidRPr="009964DC">
        <w:rPr>
          <w:rFonts w:asciiTheme="majorBidi" w:hAnsiTheme="majorBidi" w:cstheme="majorBidi"/>
          <w:i/>
          <w:iCs/>
        </w:rPr>
        <w:t>Environmental Pollution,</w:t>
      </w:r>
      <w:r w:rsidRPr="0011710D">
        <w:rPr>
          <w:rFonts w:asciiTheme="majorBidi" w:hAnsiTheme="majorBidi" w:cstheme="majorBidi"/>
        </w:rPr>
        <w:t xml:space="preserve"> 268, 115942.</w:t>
      </w:r>
      <w:r>
        <w:rPr>
          <w:rFonts w:asciiTheme="majorBidi" w:hAnsiTheme="majorBidi" w:cstheme="majorBidi"/>
        </w:rPr>
        <w:br/>
      </w:r>
      <w:r w:rsidRPr="00750601">
        <w:rPr>
          <w:rFonts w:asciiTheme="majorBidi" w:hAnsiTheme="majorBidi" w:cstheme="majorBidi"/>
        </w:rPr>
        <w:t>doi: 10.1016/j.envpol.2020.115942.</w:t>
      </w:r>
    </w:p>
    <w:p w14:paraId="0C9DBEEE" w14:textId="77777777" w:rsidR="006611FC" w:rsidRPr="00750601" w:rsidRDefault="006611FC" w:rsidP="006611FC">
      <w:pPr>
        <w:pStyle w:val="EndNoteBibliography"/>
        <w:numPr>
          <w:ilvl w:val="0"/>
          <w:numId w:val="41"/>
        </w:numPr>
        <w:spacing w:after="0" w:line="276" w:lineRule="auto"/>
        <w:jc w:val="both"/>
        <w:rPr>
          <w:rFonts w:asciiTheme="majorBidi" w:hAnsiTheme="majorBidi" w:cstheme="majorBidi"/>
        </w:rPr>
      </w:pPr>
      <w:r w:rsidRPr="00B43848">
        <w:rPr>
          <w:rFonts w:asciiTheme="majorBidi" w:hAnsiTheme="majorBidi" w:cstheme="majorBidi"/>
          <w:b/>
          <w:bCs/>
        </w:rPr>
        <w:t>Ahmad, M., Ehsan, N., Khan, H., et al. (2023).</w:t>
      </w:r>
      <w:r w:rsidRPr="00B43848">
        <w:rPr>
          <w:rFonts w:asciiTheme="majorBidi" w:hAnsiTheme="majorBidi" w:cstheme="majorBidi"/>
        </w:rPr>
        <w:t xml:space="preserve"> Ameliorative effects of rhamnetin against polystyrene microplastics-induced nephrotoxicity in rats. </w:t>
      </w:r>
      <w:r w:rsidRPr="009964DC">
        <w:rPr>
          <w:rFonts w:asciiTheme="majorBidi" w:hAnsiTheme="majorBidi" w:cstheme="majorBidi"/>
          <w:i/>
          <w:iCs/>
        </w:rPr>
        <w:t>Pakistan Veterinary Journal</w:t>
      </w:r>
      <w:r w:rsidRPr="00B43848">
        <w:rPr>
          <w:rFonts w:asciiTheme="majorBidi" w:hAnsiTheme="majorBidi" w:cstheme="majorBidi"/>
        </w:rPr>
        <w:t>, 43 (3), 623 627.</w:t>
      </w:r>
      <w:r>
        <w:rPr>
          <w:rFonts w:asciiTheme="majorBidi" w:hAnsiTheme="majorBidi" w:cstheme="majorBidi"/>
        </w:rPr>
        <w:br/>
      </w:r>
      <w:r w:rsidRPr="00750601">
        <w:rPr>
          <w:rFonts w:asciiTheme="majorBidi" w:hAnsiTheme="majorBidi" w:cstheme="majorBidi"/>
        </w:rPr>
        <w:t>DOI: </w:t>
      </w:r>
      <w:hyperlink r:id="rId8" w:tgtFrame="_blank" w:history="1">
        <w:r w:rsidRPr="00750601">
          <w:rPr>
            <w:rStyle w:val="Hyperlink"/>
            <w:rFonts w:asciiTheme="majorBidi" w:hAnsiTheme="majorBidi" w:cstheme="majorBidi"/>
          </w:rPr>
          <w:t>10.29261/pakvetj/2023.058</w:t>
        </w:r>
      </w:hyperlink>
    </w:p>
    <w:p w14:paraId="1AB25866" w14:textId="77777777" w:rsidR="006611FC" w:rsidRDefault="006611FC" w:rsidP="006611FC">
      <w:pPr>
        <w:pStyle w:val="EndNoteBibliography"/>
        <w:numPr>
          <w:ilvl w:val="0"/>
          <w:numId w:val="41"/>
        </w:numPr>
        <w:spacing w:after="0" w:line="276" w:lineRule="auto"/>
        <w:jc w:val="both"/>
        <w:rPr>
          <w:rFonts w:asciiTheme="majorBidi" w:hAnsiTheme="majorBidi" w:cstheme="majorBidi"/>
        </w:rPr>
      </w:pPr>
      <w:r w:rsidRPr="00B43848">
        <w:rPr>
          <w:rFonts w:asciiTheme="majorBidi" w:hAnsiTheme="majorBidi" w:cstheme="majorBidi"/>
          <w:b/>
          <w:bCs/>
        </w:rPr>
        <w:t>Tejaswini, M. S. S. R., Pathak, P., Ramkrishna, S., et al. (2022).</w:t>
      </w:r>
      <w:r w:rsidRPr="00B43848">
        <w:rPr>
          <w:rFonts w:asciiTheme="majorBidi" w:hAnsiTheme="majorBidi" w:cstheme="majorBidi"/>
        </w:rPr>
        <w:t xml:space="preserve"> A comprehensive review on integrative approach for sustainable management of plastic waste and its associated externalities. </w:t>
      </w:r>
      <w:r w:rsidRPr="009964DC">
        <w:rPr>
          <w:rFonts w:asciiTheme="majorBidi" w:hAnsiTheme="majorBidi" w:cstheme="majorBidi"/>
          <w:i/>
          <w:iCs/>
        </w:rPr>
        <w:t>Science of The Total Environment</w:t>
      </w:r>
      <w:r w:rsidRPr="00B43848">
        <w:rPr>
          <w:rFonts w:asciiTheme="majorBidi" w:hAnsiTheme="majorBidi" w:cstheme="majorBidi"/>
        </w:rPr>
        <w:t xml:space="preserve">, 825, 153973-153973. </w:t>
      </w:r>
      <w:r>
        <w:rPr>
          <w:rFonts w:asciiTheme="majorBidi" w:hAnsiTheme="majorBidi" w:cstheme="majorBidi"/>
        </w:rPr>
        <w:br/>
        <w:t>Doi:</w:t>
      </w:r>
      <w:r w:rsidRPr="00750601">
        <w:rPr>
          <w:rFonts w:asciiTheme="majorBidi" w:hAnsiTheme="majorBidi" w:cstheme="majorBidi"/>
        </w:rPr>
        <w:t>10.1016/J.SCITOTENV.2022.153973</w:t>
      </w:r>
    </w:p>
    <w:p w14:paraId="46F613C7" w14:textId="77777777" w:rsidR="006611FC" w:rsidRPr="00B43848" w:rsidRDefault="006611FC" w:rsidP="006611FC">
      <w:pPr>
        <w:pStyle w:val="EndNoteBibliography"/>
        <w:numPr>
          <w:ilvl w:val="0"/>
          <w:numId w:val="41"/>
        </w:numPr>
        <w:spacing w:after="0" w:line="276" w:lineRule="auto"/>
        <w:jc w:val="both"/>
        <w:rPr>
          <w:rFonts w:asciiTheme="majorBidi" w:hAnsiTheme="majorBidi" w:cstheme="majorBidi"/>
          <w:rtl/>
        </w:rPr>
      </w:pPr>
      <w:r w:rsidRPr="00B43848">
        <w:rPr>
          <w:rFonts w:asciiTheme="majorBidi" w:hAnsiTheme="majorBidi" w:cstheme="majorBidi"/>
          <w:b/>
          <w:bCs/>
        </w:rPr>
        <w:t>Forest, V., and Pourchez, J. (2023).</w:t>
      </w:r>
      <w:r w:rsidRPr="00B43848">
        <w:rPr>
          <w:rFonts w:asciiTheme="majorBidi" w:hAnsiTheme="majorBidi" w:cstheme="majorBidi"/>
        </w:rPr>
        <w:t xml:space="preserve"> Can the impact of micro- and nanoplastics on human health really be assessed using in vitro models? A review of methodological issues. </w:t>
      </w:r>
      <w:r w:rsidRPr="00B43848">
        <w:rPr>
          <w:rFonts w:asciiTheme="majorBidi" w:hAnsiTheme="majorBidi" w:cstheme="majorBidi"/>
          <w:i/>
        </w:rPr>
        <w:t xml:space="preserve">Environment </w:t>
      </w:r>
      <w:r w:rsidRPr="00B43848">
        <w:rPr>
          <w:rFonts w:asciiTheme="majorBidi" w:hAnsiTheme="majorBidi" w:cstheme="majorBidi"/>
          <w:i/>
        </w:rPr>
        <w:lastRenderedPageBreak/>
        <w:t>International, 178</w:t>
      </w:r>
      <w:r w:rsidRPr="00B43848">
        <w:rPr>
          <w:rFonts w:asciiTheme="majorBidi" w:hAnsiTheme="majorBidi" w:cstheme="majorBidi"/>
        </w:rPr>
        <w:t>, 108115-108115. doi:10.1016/J.ENVINT.2023.108115</w:t>
      </w:r>
    </w:p>
    <w:p w14:paraId="69618126" w14:textId="77777777" w:rsidR="006611FC" w:rsidRDefault="006611FC" w:rsidP="006611FC">
      <w:pPr>
        <w:pStyle w:val="EndNoteBibliography"/>
        <w:numPr>
          <w:ilvl w:val="0"/>
          <w:numId w:val="41"/>
        </w:numPr>
        <w:spacing w:after="0" w:line="276" w:lineRule="auto"/>
        <w:jc w:val="both"/>
        <w:rPr>
          <w:rFonts w:asciiTheme="majorBidi" w:hAnsiTheme="majorBidi" w:cstheme="majorBidi"/>
        </w:rPr>
      </w:pPr>
      <w:r w:rsidRPr="00B43848">
        <w:rPr>
          <w:rFonts w:asciiTheme="majorBidi" w:hAnsiTheme="majorBidi" w:cstheme="majorBidi"/>
          <w:b/>
          <w:bCs/>
        </w:rPr>
        <w:t>Prata, J. C., da Costa, J. P., Lopes, I., et al. (2020).</w:t>
      </w:r>
      <w:r w:rsidRPr="00B43848">
        <w:rPr>
          <w:rFonts w:asciiTheme="majorBidi" w:hAnsiTheme="majorBidi" w:cstheme="majorBidi"/>
        </w:rPr>
        <w:t xml:space="preserve"> Environmental exposure to microplastics: An overview on possible human health effects. </w:t>
      </w:r>
      <w:r w:rsidRPr="00B43848">
        <w:rPr>
          <w:rFonts w:asciiTheme="majorBidi" w:hAnsiTheme="majorBidi" w:cstheme="majorBidi"/>
          <w:i/>
        </w:rPr>
        <w:t>Science of The Total Environment, 702</w:t>
      </w:r>
      <w:r w:rsidRPr="00B43848">
        <w:rPr>
          <w:rFonts w:asciiTheme="majorBidi" w:hAnsiTheme="majorBidi" w:cstheme="majorBidi"/>
        </w:rPr>
        <w:t xml:space="preserve">, 134455-134455. </w:t>
      </w:r>
      <w:r>
        <w:rPr>
          <w:rFonts w:asciiTheme="majorBidi" w:hAnsiTheme="majorBidi" w:cstheme="majorBidi"/>
        </w:rPr>
        <w:t>D</w:t>
      </w:r>
      <w:r w:rsidRPr="00B43848">
        <w:rPr>
          <w:rFonts w:asciiTheme="majorBidi" w:hAnsiTheme="majorBidi" w:cstheme="majorBidi"/>
        </w:rPr>
        <w:t>oi:10.1016/J.SCITOTENV.2019.134455</w:t>
      </w:r>
    </w:p>
    <w:p w14:paraId="5CA4700F" w14:textId="77777777" w:rsidR="006611FC" w:rsidRPr="00C726F7" w:rsidRDefault="006611FC" w:rsidP="006611FC">
      <w:pPr>
        <w:pStyle w:val="EndNoteBibliography"/>
        <w:numPr>
          <w:ilvl w:val="0"/>
          <w:numId w:val="41"/>
        </w:numPr>
        <w:spacing w:after="0" w:line="276" w:lineRule="auto"/>
        <w:jc w:val="both"/>
        <w:rPr>
          <w:rFonts w:asciiTheme="majorBidi" w:hAnsiTheme="majorBidi" w:cstheme="majorBidi"/>
        </w:rPr>
      </w:pPr>
      <w:r w:rsidRPr="001C5A02">
        <w:rPr>
          <w:rFonts w:asciiTheme="majorBidi" w:hAnsiTheme="majorBidi" w:cstheme="majorBidi"/>
          <w:b/>
          <w:bCs/>
        </w:rPr>
        <w:t xml:space="preserve">Hu, M. and Palić, D. (2020). </w:t>
      </w:r>
      <w:r w:rsidRPr="003A05FF">
        <w:rPr>
          <w:rFonts w:asciiTheme="majorBidi" w:hAnsiTheme="majorBidi" w:cstheme="majorBidi"/>
        </w:rPr>
        <w:t>Micro-and nano-plastics activation of oxidative and inflammatory adverse outcome pathways. Redox Biology, 37, 101620</w:t>
      </w:r>
    </w:p>
    <w:p w14:paraId="2B6BE6D0" w14:textId="77777777" w:rsidR="006611FC" w:rsidRPr="006F115A" w:rsidRDefault="006611FC" w:rsidP="006611FC">
      <w:pPr>
        <w:pStyle w:val="ListParagraph"/>
        <w:numPr>
          <w:ilvl w:val="0"/>
          <w:numId w:val="41"/>
        </w:numPr>
        <w:spacing w:before="120" w:after="240" w:line="276" w:lineRule="auto"/>
        <w:jc w:val="both"/>
        <w:rPr>
          <w:rFonts w:asciiTheme="majorBidi" w:hAnsiTheme="majorBidi" w:cstheme="majorBidi"/>
          <w:noProof/>
          <w:kern w:val="0"/>
          <w:sz w:val="22"/>
          <w:szCs w:val="22"/>
          <w14:ligatures w14:val="none"/>
        </w:rPr>
      </w:pPr>
      <w:r w:rsidRPr="00E3725B">
        <w:rPr>
          <w:rFonts w:asciiTheme="majorBidi" w:hAnsiTheme="majorBidi" w:cstheme="majorBidi"/>
          <w:b/>
          <w:bCs/>
          <w:sz w:val="22"/>
          <w:szCs w:val="22"/>
        </w:rPr>
        <w:t xml:space="preserve">Muthukumar, J., Kandukuri, V. A., &amp;    Chidambaram, R. (2024). </w:t>
      </w:r>
      <w:r w:rsidRPr="00E3725B">
        <w:rPr>
          <w:rFonts w:asciiTheme="majorBidi" w:hAnsiTheme="majorBidi" w:cstheme="majorBidi"/>
          <w:sz w:val="22"/>
          <w:szCs w:val="22"/>
        </w:rPr>
        <w:t xml:space="preserve">A critical review </w:t>
      </w:r>
      <w:r w:rsidRPr="00E3725B">
        <w:rPr>
          <w:rFonts w:asciiTheme="majorBidi" w:hAnsiTheme="majorBidi" w:cstheme="majorBidi"/>
          <w:noProof/>
          <w:kern w:val="0"/>
          <w:sz w:val="22"/>
          <w:szCs w:val="22"/>
          <w14:ligatures w14:val="none"/>
        </w:rPr>
        <w:t>on various treatment, conversion, and disposal approaches of commonly used polystyrene. </w:t>
      </w:r>
      <w:r w:rsidRPr="009964DC">
        <w:rPr>
          <w:rFonts w:asciiTheme="majorBidi" w:hAnsiTheme="majorBidi" w:cstheme="majorBidi"/>
          <w:i/>
          <w:iCs/>
          <w:noProof/>
          <w:kern w:val="0"/>
          <w:sz w:val="22"/>
          <w:szCs w:val="22"/>
          <w14:ligatures w14:val="none"/>
        </w:rPr>
        <w:t>Polymer Bulletin</w:t>
      </w:r>
      <w:r w:rsidRPr="00E3725B">
        <w:rPr>
          <w:rFonts w:asciiTheme="majorBidi" w:hAnsiTheme="majorBidi" w:cstheme="majorBidi"/>
          <w:noProof/>
          <w:kern w:val="0"/>
          <w:sz w:val="22"/>
          <w:szCs w:val="22"/>
          <w14:ligatures w14:val="none"/>
        </w:rPr>
        <w:t>, 81(4), 2819-2845.</w:t>
      </w:r>
      <w:r w:rsidRPr="00E3725B">
        <w:rPr>
          <w:rFonts w:asciiTheme="majorBidi" w:hAnsiTheme="majorBidi" w:cstheme="majorBidi"/>
          <w:noProof/>
          <w:kern w:val="0"/>
          <w:sz w:val="22"/>
          <w:szCs w:val="22"/>
          <w:rtl/>
          <w14:ligatures w14:val="none"/>
        </w:rPr>
        <w:t>‏</w:t>
      </w:r>
      <w:r>
        <w:rPr>
          <w:rFonts w:asciiTheme="majorBidi" w:hAnsiTheme="majorBidi" w:cstheme="majorBidi"/>
          <w:noProof/>
          <w:kern w:val="0"/>
          <w:sz w:val="22"/>
          <w:szCs w:val="22"/>
          <w14:ligatures w14:val="none"/>
        </w:rPr>
        <w:br/>
      </w:r>
      <w:r w:rsidRPr="006F115A">
        <w:rPr>
          <w:rFonts w:asciiTheme="majorBidi" w:hAnsiTheme="majorBidi" w:cstheme="majorBidi"/>
          <w:noProof/>
          <w:kern w:val="0"/>
          <w:sz w:val="22"/>
          <w:szCs w:val="22"/>
          <w14:ligatures w14:val="none"/>
        </w:rPr>
        <w:t>DOI: </w:t>
      </w:r>
      <w:hyperlink r:id="rId9" w:tgtFrame="_blank" w:history="1">
        <w:r w:rsidRPr="006F115A">
          <w:rPr>
            <w:rStyle w:val="Hyperlink"/>
            <w:rFonts w:asciiTheme="majorBidi" w:hAnsiTheme="majorBidi" w:cstheme="majorBidi"/>
            <w:noProof/>
            <w:kern w:val="0"/>
            <w:sz w:val="22"/>
            <w:szCs w:val="22"/>
            <w14:ligatures w14:val="none"/>
          </w:rPr>
          <w:t>10.1007/s00289-023-04851-0</w:t>
        </w:r>
      </w:hyperlink>
    </w:p>
    <w:p w14:paraId="65827A99" w14:textId="77777777" w:rsidR="006611FC" w:rsidRPr="00421DFC" w:rsidRDefault="006611FC" w:rsidP="006611FC">
      <w:pPr>
        <w:pStyle w:val="EndNoteBibliography"/>
        <w:numPr>
          <w:ilvl w:val="0"/>
          <w:numId w:val="41"/>
        </w:numPr>
        <w:spacing w:line="276" w:lineRule="auto"/>
        <w:jc w:val="both"/>
        <w:rPr>
          <w:rFonts w:asciiTheme="majorBidi" w:hAnsiTheme="majorBidi" w:cstheme="majorBidi"/>
        </w:rPr>
      </w:pPr>
      <w:r w:rsidRPr="006F115A">
        <w:rPr>
          <w:rFonts w:asciiTheme="majorBidi" w:hAnsiTheme="majorBidi" w:cstheme="majorBidi"/>
          <w:b/>
          <w:bCs/>
        </w:rPr>
        <w:t>Yasin, N., El-Naggar, M., Ahmed, Z., et al. (2022).</w:t>
      </w:r>
      <w:r w:rsidRPr="00421DFC">
        <w:rPr>
          <w:rFonts w:asciiTheme="majorBidi" w:hAnsiTheme="majorBidi" w:cstheme="majorBidi"/>
        </w:rPr>
        <w:t xml:space="preserve"> Exposure to Polystyrene nanoparticles induces liver damage in rat via induction of oxidative stress and hepatocyte apoptosis. Environmental </w:t>
      </w:r>
      <w:r w:rsidRPr="009964DC">
        <w:rPr>
          <w:rFonts w:asciiTheme="majorBidi" w:hAnsiTheme="majorBidi" w:cstheme="majorBidi"/>
          <w:i/>
          <w:iCs/>
        </w:rPr>
        <w:t>Toxicology and Pharmacology</w:t>
      </w:r>
      <w:r w:rsidRPr="00421DFC">
        <w:rPr>
          <w:rFonts w:asciiTheme="majorBidi" w:hAnsiTheme="majorBidi" w:cstheme="majorBidi"/>
        </w:rPr>
        <w:t>, 94(6),103911. doi.org/10.1039/c9tx00147f</w:t>
      </w:r>
    </w:p>
    <w:p w14:paraId="59A632E5" w14:textId="77777777" w:rsidR="006611FC" w:rsidRPr="00421DFC" w:rsidRDefault="006611FC" w:rsidP="006611FC">
      <w:pPr>
        <w:pStyle w:val="EndNoteBibliography"/>
        <w:numPr>
          <w:ilvl w:val="0"/>
          <w:numId w:val="41"/>
        </w:numPr>
        <w:spacing w:after="0" w:line="276" w:lineRule="auto"/>
        <w:jc w:val="both"/>
        <w:rPr>
          <w:rFonts w:asciiTheme="majorBidi" w:hAnsiTheme="majorBidi" w:cstheme="majorBidi"/>
          <w:b/>
          <w:bCs/>
        </w:rPr>
      </w:pPr>
      <w:r w:rsidRPr="00421DFC">
        <w:rPr>
          <w:rFonts w:asciiTheme="majorBidi" w:hAnsiTheme="majorBidi" w:cstheme="majorBidi"/>
          <w:b/>
          <w:bCs/>
        </w:rPr>
        <w:t xml:space="preserve">Babaei, A. A., Rafiee, M., Khodagholi, F.,  et al. (2022). </w:t>
      </w:r>
      <w:r w:rsidRPr="00421DFC">
        <w:rPr>
          <w:rFonts w:asciiTheme="majorBidi" w:hAnsiTheme="majorBidi" w:cstheme="majorBidi"/>
        </w:rPr>
        <w:t xml:space="preserve">Nanoplastics-induced oxidative stress, antioxidant defense, and physiological response in exposed Wistar albino rats. </w:t>
      </w:r>
      <w:r w:rsidRPr="009964DC">
        <w:rPr>
          <w:rFonts w:asciiTheme="majorBidi" w:hAnsiTheme="majorBidi" w:cstheme="majorBidi"/>
          <w:i/>
          <w:iCs/>
        </w:rPr>
        <w:t>Environmental science and pollution research international</w:t>
      </w:r>
      <w:r w:rsidRPr="00421DFC">
        <w:rPr>
          <w:rFonts w:asciiTheme="majorBidi" w:hAnsiTheme="majorBidi" w:cstheme="majorBidi"/>
        </w:rPr>
        <w:t>, 29(8), 11332-11344.</w:t>
      </w:r>
      <w:r>
        <w:rPr>
          <w:rFonts w:asciiTheme="majorBidi" w:hAnsiTheme="majorBidi" w:cstheme="majorBidi"/>
        </w:rPr>
        <w:br/>
      </w:r>
      <w:r w:rsidRPr="00421DFC">
        <w:rPr>
          <w:rFonts w:asciiTheme="majorBidi" w:hAnsiTheme="majorBidi" w:cstheme="majorBidi"/>
        </w:rPr>
        <w:t xml:space="preserve"> doi:10.1007/S11356-021-15920-0</w:t>
      </w:r>
    </w:p>
    <w:p w14:paraId="57FB69EF" w14:textId="77777777" w:rsidR="006611FC" w:rsidRDefault="006611FC" w:rsidP="006611FC">
      <w:pPr>
        <w:pStyle w:val="EndNoteBibliography"/>
        <w:numPr>
          <w:ilvl w:val="0"/>
          <w:numId w:val="41"/>
        </w:numPr>
        <w:spacing w:after="0" w:line="276" w:lineRule="auto"/>
        <w:jc w:val="both"/>
        <w:rPr>
          <w:rFonts w:asciiTheme="majorBidi" w:hAnsiTheme="majorBidi" w:cstheme="majorBidi"/>
        </w:rPr>
      </w:pPr>
      <w:r w:rsidRPr="00421DFC">
        <w:rPr>
          <w:rFonts w:asciiTheme="majorBidi" w:hAnsiTheme="majorBidi" w:cstheme="majorBidi"/>
          <w:b/>
          <w:bCs/>
        </w:rPr>
        <w:t>Aly, HA and Hassan, MH (2018).</w:t>
      </w:r>
      <w:r w:rsidRPr="00421DFC">
        <w:rPr>
          <w:rFonts w:asciiTheme="majorBidi" w:hAnsiTheme="majorBidi" w:cstheme="majorBidi"/>
        </w:rPr>
        <w:t xml:space="preserve"> Potential testicular toxicity of gentamicin in adult rats. </w:t>
      </w:r>
      <w:r w:rsidRPr="009964DC">
        <w:rPr>
          <w:rFonts w:asciiTheme="majorBidi" w:hAnsiTheme="majorBidi" w:cstheme="majorBidi"/>
          <w:i/>
          <w:iCs/>
        </w:rPr>
        <w:t>Biochemical and biophysical research communications</w:t>
      </w:r>
      <w:r w:rsidRPr="00421DFC">
        <w:rPr>
          <w:rFonts w:asciiTheme="majorBidi" w:hAnsiTheme="majorBidi" w:cstheme="majorBidi"/>
        </w:rPr>
        <w:t>, 497(1): 362-367</w:t>
      </w:r>
      <w:r>
        <w:rPr>
          <w:rFonts w:asciiTheme="majorBidi" w:hAnsiTheme="majorBidi" w:cstheme="majorBidi"/>
        </w:rPr>
        <w:t xml:space="preserve">.  </w:t>
      </w:r>
    </w:p>
    <w:p w14:paraId="631BE17F" w14:textId="77777777" w:rsidR="006611FC" w:rsidRDefault="006611FC" w:rsidP="006611FC">
      <w:pPr>
        <w:pStyle w:val="EndNoteBibliography"/>
        <w:spacing w:after="0" w:line="276" w:lineRule="auto"/>
        <w:ind w:left="270"/>
        <w:jc w:val="both"/>
        <w:rPr>
          <w:rFonts w:asciiTheme="majorBidi" w:hAnsiTheme="majorBidi" w:cstheme="majorBidi"/>
        </w:rPr>
      </w:pPr>
      <w:r>
        <w:rPr>
          <w:rFonts w:asciiTheme="majorBidi" w:hAnsiTheme="majorBidi" w:cstheme="majorBidi"/>
          <w:b/>
          <w:bCs/>
        </w:rPr>
        <w:t xml:space="preserve">      </w:t>
      </w:r>
      <w:r>
        <w:rPr>
          <w:rFonts w:asciiTheme="majorBidi" w:hAnsiTheme="majorBidi" w:cstheme="majorBidi"/>
        </w:rPr>
        <w:t xml:space="preserve">Doi: </w:t>
      </w:r>
      <w:r w:rsidRPr="00421DFC">
        <w:rPr>
          <w:rFonts w:asciiTheme="majorBidi" w:hAnsiTheme="majorBidi" w:cstheme="majorBidi"/>
        </w:rPr>
        <w:t>10.1016/j.bbrc.2018.02.085.</w:t>
      </w:r>
    </w:p>
    <w:p w14:paraId="3FA69FA7" w14:textId="77777777" w:rsidR="006611FC" w:rsidRDefault="006611FC" w:rsidP="006611FC">
      <w:pPr>
        <w:pStyle w:val="EndNoteBibliography"/>
        <w:numPr>
          <w:ilvl w:val="0"/>
          <w:numId w:val="41"/>
        </w:numPr>
        <w:spacing w:after="0" w:line="276" w:lineRule="auto"/>
        <w:jc w:val="both"/>
        <w:rPr>
          <w:rFonts w:asciiTheme="majorBidi" w:hAnsiTheme="majorBidi" w:cstheme="majorBidi"/>
        </w:rPr>
      </w:pPr>
      <w:r w:rsidRPr="009A038F">
        <w:rPr>
          <w:rFonts w:asciiTheme="majorBidi" w:hAnsiTheme="majorBidi" w:cstheme="majorBidi"/>
          <w:b/>
          <w:bCs/>
        </w:rPr>
        <w:t>Picard M., Rossier C., Papasouliotis O., et al. (2008).</w:t>
      </w:r>
      <w:r w:rsidRPr="009A038F">
        <w:rPr>
          <w:rFonts w:asciiTheme="majorBidi" w:hAnsiTheme="majorBidi" w:cstheme="majorBidi"/>
        </w:rPr>
        <w:t xml:space="preserve"> Bioequivalence of recombinant human FSH and recombinant human LH in a fixed 2:1combination: two phase I, randomised, crossover studies. Current Medical Research and Opinion, 24(4): 1199-1208. doi: 10.1185/030079908x291949.</w:t>
      </w:r>
    </w:p>
    <w:p w14:paraId="76478D53" w14:textId="77777777" w:rsidR="006611FC" w:rsidRPr="00263392" w:rsidRDefault="006611FC" w:rsidP="006611FC">
      <w:pPr>
        <w:pStyle w:val="EndNoteBibliography"/>
        <w:numPr>
          <w:ilvl w:val="0"/>
          <w:numId w:val="41"/>
        </w:numPr>
        <w:spacing w:after="0" w:line="276" w:lineRule="auto"/>
        <w:jc w:val="both"/>
        <w:rPr>
          <w:rFonts w:asciiTheme="majorBidi" w:hAnsiTheme="majorBidi" w:cstheme="majorBidi"/>
        </w:rPr>
      </w:pPr>
      <w:r w:rsidRPr="00EB45B2">
        <w:rPr>
          <w:rFonts w:asciiTheme="majorBidi" w:hAnsiTheme="majorBidi" w:cstheme="majorBidi"/>
          <w:b/>
          <w:bCs/>
        </w:rPr>
        <w:t>Hussein</w:t>
      </w:r>
      <w:r w:rsidRPr="00263392">
        <w:rPr>
          <w:rFonts w:asciiTheme="majorBidi" w:hAnsiTheme="majorBidi" w:cstheme="majorBidi"/>
          <w:b/>
          <w:bCs/>
        </w:rPr>
        <w:t>, SA., Khalaf-Allah, SS., Tag El-Din, HA., et al. (2018).</w:t>
      </w:r>
      <w:r w:rsidRPr="00263392">
        <w:rPr>
          <w:rFonts w:asciiTheme="majorBidi" w:hAnsiTheme="majorBidi" w:cstheme="majorBidi"/>
        </w:rPr>
        <w:t xml:space="preserve"> Potential Role of Thymoquinone in Imidaclopride Induced Testicular Toxicity in Male Albino Rats. Benha Vet Med J, 34(3): 64-82.</w:t>
      </w:r>
      <w:r>
        <w:rPr>
          <w:rFonts w:asciiTheme="majorBidi" w:hAnsiTheme="majorBidi" w:cstheme="majorBidi"/>
        </w:rPr>
        <w:br/>
        <w:t xml:space="preserve">Doi: </w:t>
      </w:r>
      <w:r w:rsidRPr="00750601">
        <w:rPr>
          <w:rFonts w:asciiTheme="majorBidi" w:hAnsiTheme="majorBidi" w:cstheme="majorBidi"/>
        </w:rPr>
        <w:t>10.21608/bvmj.2018.40917</w:t>
      </w:r>
    </w:p>
    <w:p w14:paraId="3205AA2E" w14:textId="77777777" w:rsidR="006611FC" w:rsidRPr="00263392" w:rsidRDefault="006611FC" w:rsidP="006611FC">
      <w:pPr>
        <w:pStyle w:val="EndNoteBibliography"/>
        <w:numPr>
          <w:ilvl w:val="0"/>
          <w:numId w:val="41"/>
        </w:numPr>
        <w:spacing w:after="0" w:line="276" w:lineRule="auto"/>
        <w:jc w:val="both"/>
        <w:rPr>
          <w:rFonts w:asciiTheme="majorBidi" w:hAnsiTheme="majorBidi" w:cstheme="majorBidi"/>
        </w:rPr>
      </w:pPr>
      <w:r w:rsidRPr="00263392">
        <w:rPr>
          <w:rFonts w:asciiTheme="majorBidi" w:hAnsiTheme="majorBidi" w:cstheme="majorBidi"/>
          <w:b/>
          <w:bCs/>
        </w:rPr>
        <w:t>El-</w:t>
      </w:r>
      <w:r w:rsidRPr="006F115A">
        <w:rPr>
          <w:rFonts w:asciiTheme="majorBidi" w:hAnsiTheme="majorBidi" w:cstheme="majorBidi"/>
          <w:b/>
          <w:bCs/>
        </w:rPr>
        <w:t>Akabawy</w:t>
      </w:r>
      <w:r w:rsidRPr="00263392">
        <w:rPr>
          <w:rFonts w:asciiTheme="majorBidi" w:hAnsiTheme="majorBidi" w:cstheme="majorBidi"/>
          <w:b/>
          <w:bCs/>
        </w:rPr>
        <w:t>, G and El-Sherif, NM (2016).</w:t>
      </w:r>
      <w:r w:rsidRPr="00263392">
        <w:rPr>
          <w:rFonts w:asciiTheme="majorBidi" w:hAnsiTheme="majorBidi" w:cstheme="majorBidi"/>
        </w:rPr>
        <w:t xml:space="preserve"> Protective role of garlic oil against oxidative damage induced by furan exposure from weaning through adulthood in adult rat testis. Acta histochemica, 118(5): 456-463.</w:t>
      </w:r>
      <w:r>
        <w:rPr>
          <w:rFonts w:asciiTheme="majorBidi" w:hAnsiTheme="majorBidi" w:cstheme="majorBidi"/>
        </w:rPr>
        <w:br/>
      </w:r>
      <w:r w:rsidRPr="006F115A">
        <w:rPr>
          <w:rFonts w:asciiTheme="majorBidi" w:hAnsiTheme="majorBidi" w:cstheme="majorBidi"/>
        </w:rPr>
        <w:t>doi: 10.1016/j.acthis.2016.04.008</w:t>
      </w:r>
    </w:p>
    <w:p w14:paraId="1E5E7876" w14:textId="77777777" w:rsidR="006611FC" w:rsidRDefault="006611FC" w:rsidP="006611FC">
      <w:pPr>
        <w:pStyle w:val="EndNoteBibliography"/>
        <w:numPr>
          <w:ilvl w:val="0"/>
          <w:numId w:val="41"/>
        </w:numPr>
        <w:spacing w:after="0" w:line="276" w:lineRule="auto"/>
        <w:jc w:val="both"/>
        <w:rPr>
          <w:rFonts w:asciiTheme="majorBidi" w:hAnsiTheme="majorBidi" w:cstheme="majorBidi"/>
        </w:rPr>
      </w:pPr>
      <w:r w:rsidRPr="00263392">
        <w:rPr>
          <w:rFonts w:asciiTheme="majorBidi" w:hAnsiTheme="majorBidi" w:cstheme="majorBidi"/>
          <w:b/>
          <w:bCs/>
        </w:rPr>
        <w:t>Siervo G. E, Vieira HR, Ogo FM, et al. (2015).</w:t>
      </w:r>
      <w:r w:rsidRPr="00263392">
        <w:rPr>
          <w:rFonts w:asciiTheme="majorBidi" w:hAnsiTheme="majorBidi" w:cstheme="majorBidi"/>
        </w:rPr>
        <w:t xml:space="preserve"> Spermatic and testicular damages in rats exposed to ethanol: influence of lipid peroxidation but not testosterone. Toxicology, 1(33): 1 - 8.</w:t>
      </w:r>
    </w:p>
    <w:p w14:paraId="294000DD" w14:textId="77777777" w:rsidR="006611FC" w:rsidRPr="00421DFC" w:rsidRDefault="006611FC" w:rsidP="006611FC">
      <w:pPr>
        <w:pStyle w:val="EndNoteBibliography"/>
        <w:spacing w:after="0" w:line="276" w:lineRule="auto"/>
        <w:ind w:left="270"/>
        <w:jc w:val="both"/>
        <w:rPr>
          <w:rFonts w:asciiTheme="majorBidi" w:hAnsiTheme="majorBidi" w:cstheme="majorBidi"/>
        </w:rPr>
      </w:pPr>
      <w:r>
        <w:rPr>
          <w:rFonts w:asciiTheme="majorBidi" w:hAnsiTheme="majorBidi" w:cstheme="majorBidi"/>
        </w:rPr>
        <w:t xml:space="preserve">     </w:t>
      </w:r>
      <w:r w:rsidRPr="00263392">
        <w:rPr>
          <w:rFonts w:asciiTheme="majorBidi" w:hAnsiTheme="majorBidi" w:cstheme="majorBidi"/>
        </w:rPr>
        <w:t> doi: 10.1016/j.tox.2015.01.016. </w:t>
      </w:r>
    </w:p>
    <w:p w14:paraId="176DE864" w14:textId="77777777" w:rsidR="006611FC" w:rsidRDefault="006611FC" w:rsidP="006611FC">
      <w:pPr>
        <w:pStyle w:val="ListParagraph"/>
        <w:numPr>
          <w:ilvl w:val="0"/>
          <w:numId w:val="41"/>
        </w:numPr>
        <w:spacing w:before="120" w:after="240" w:line="276" w:lineRule="auto"/>
        <w:jc w:val="both"/>
        <w:rPr>
          <w:rFonts w:asciiTheme="majorBidi" w:hAnsiTheme="majorBidi" w:cstheme="majorBidi"/>
          <w:b/>
          <w:bCs/>
          <w:noProof/>
          <w:kern w:val="0"/>
          <w:sz w:val="22"/>
          <w:szCs w:val="22"/>
          <w14:ligatures w14:val="none"/>
        </w:rPr>
      </w:pPr>
      <w:r w:rsidRPr="00D81F98">
        <w:rPr>
          <w:rFonts w:asciiTheme="majorBidi" w:hAnsiTheme="majorBidi" w:cstheme="majorBidi"/>
          <w:b/>
          <w:bCs/>
          <w:noProof/>
          <w:kern w:val="0"/>
          <w:sz w:val="22"/>
          <w:szCs w:val="22"/>
          <w14:ligatures w14:val="none"/>
        </w:rPr>
        <w:t xml:space="preserve">Bearden, JH and Fuquay, JW (1984). </w:t>
      </w:r>
      <w:r w:rsidRPr="00D81F98">
        <w:rPr>
          <w:rFonts w:asciiTheme="majorBidi" w:hAnsiTheme="majorBidi" w:cstheme="majorBidi"/>
          <w:noProof/>
          <w:kern w:val="0"/>
          <w:sz w:val="22"/>
          <w:szCs w:val="22"/>
          <w14:ligatures w14:val="none"/>
        </w:rPr>
        <w:t>Applied animal reproduction. Reston Publishing Company, Inc., Prentice Hall, Virginia, 3rd edition, 341-345.</w:t>
      </w:r>
    </w:p>
    <w:p w14:paraId="6E791074" w14:textId="77777777" w:rsidR="006611FC" w:rsidRDefault="006611FC" w:rsidP="006611FC">
      <w:pPr>
        <w:pStyle w:val="ListParagraph"/>
        <w:numPr>
          <w:ilvl w:val="0"/>
          <w:numId w:val="41"/>
        </w:numPr>
        <w:spacing w:before="120" w:after="240" w:line="276" w:lineRule="auto"/>
        <w:jc w:val="both"/>
        <w:rPr>
          <w:rFonts w:asciiTheme="majorBidi" w:hAnsiTheme="majorBidi" w:cstheme="majorBidi"/>
          <w:b/>
          <w:bCs/>
          <w:noProof/>
          <w:kern w:val="0"/>
          <w:sz w:val="22"/>
          <w:szCs w:val="22"/>
          <w14:ligatures w14:val="none"/>
        </w:rPr>
      </w:pPr>
      <w:r w:rsidRPr="00754A65">
        <w:rPr>
          <w:rFonts w:asciiTheme="majorBidi" w:hAnsiTheme="majorBidi" w:cstheme="majorBidi"/>
          <w:b/>
          <w:bCs/>
          <w:noProof/>
          <w:kern w:val="0"/>
          <w:sz w:val="22"/>
          <w:szCs w:val="22"/>
          <w14:ligatures w14:val="none"/>
        </w:rPr>
        <w:t>Oyeyemi MO, Olukole SG and Ajayi TA et al., (2011)</w:t>
      </w:r>
      <w:r>
        <w:rPr>
          <w:rFonts w:asciiTheme="majorBidi" w:hAnsiTheme="majorBidi" w:cstheme="majorBidi"/>
          <w:b/>
          <w:bCs/>
          <w:noProof/>
          <w:kern w:val="0"/>
          <w:sz w:val="22"/>
          <w:szCs w:val="22"/>
          <w14:ligatures w14:val="none"/>
        </w:rPr>
        <w:t>.</w:t>
      </w:r>
      <w:r w:rsidRPr="00754A65">
        <w:rPr>
          <w:rFonts w:asciiTheme="majorBidi" w:hAnsiTheme="majorBidi" w:cstheme="majorBidi"/>
          <w:b/>
          <w:bCs/>
          <w:noProof/>
          <w:kern w:val="0"/>
          <w:sz w:val="22"/>
          <w:szCs w:val="22"/>
          <w14:ligatures w14:val="none"/>
        </w:rPr>
        <w:t xml:space="preserve"> </w:t>
      </w:r>
      <w:r w:rsidRPr="00754A65">
        <w:rPr>
          <w:rFonts w:asciiTheme="majorBidi" w:hAnsiTheme="majorBidi" w:cstheme="majorBidi"/>
          <w:noProof/>
          <w:kern w:val="0"/>
          <w:sz w:val="22"/>
          <w:szCs w:val="22"/>
          <w14:ligatures w14:val="none"/>
        </w:rPr>
        <w:t xml:space="preserve">Semen characteristics and sperm morphological studies of the West African Dwarf Buck treated with Aloe vera gel extract. </w:t>
      </w:r>
      <w:r w:rsidRPr="00EB45B2">
        <w:rPr>
          <w:rFonts w:asciiTheme="majorBidi" w:hAnsiTheme="majorBidi" w:cstheme="majorBidi"/>
          <w:i/>
          <w:iCs/>
          <w:noProof/>
          <w:kern w:val="0"/>
          <w:sz w:val="22"/>
          <w:szCs w:val="22"/>
          <w14:ligatures w14:val="none"/>
        </w:rPr>
        <w:t>Iranian Journal of Reproductive Medicine</w:t>
      </w:r>
      <w:r w:rsidRPr="00754A65">
        <w:rPr>
          <w:rFonts w:asciiTheme="majorBidi" w:hAnsiTheme="majorBidi" w:cstheme="majorBidi"/>
          <w:noProof/>
          <w:kern w:val="0"/>
          <w:sz w:val="22"/>
          <w:szCs w:val="22"/>
          <w14:ligatures w14:val="none"/>
        </w:rPr>
        <w:t>. 9(2): 83-88.</w:t>
      </w:r>
      <w:r w:rsidRPr="00754A65">
        <w:rPr>
          <w:rFonts w:asciiTheme="majorBidi" w:hAnsiTheme="majorBidi" w:cstheme="majorBidi"/>
          <w:b/>
          <w:bCs/>
          <w:noProof/>
          <w:kern w:val="0"/>
          <w:sz w:val="22"/>
          <w:szCs w:val="22"/>
          <w14:ligatures w14:val="none"/>
        </w:rPr>
        <w:t xml:space="preserve"> </w:t>
      </w:r>
    </w:p>
    <w:p w14:paraId="357920F6" w14:textId="77777777" w:rsidR="006611FC" w:rsidRDefault="006611FC" w:rsidP="006611FC">
      <w:pPr>
        <w:pStyle w:val="ListParagraph"/>
        <w:numPr>
          <w:ilvl w:val="0"/>
          <w:numId w:val="41"/>
        </w:numPr>
        <w:spacing w:before="120" w:after="240" w:line="276" w:lineRule="auto"/>
        <w:jc w:val="both"/>
        <w:rPr>
          <w:rFonts w:asciiTheme="majorBidi" w:hAnsiTheme="majorBidi" w:cstheme="majorBidi"/>
          <w:b/>
          <w:bCs/>
          <w:noProof/>
          <w:kern w:val="0"/>
          <w:sz w:val="22"/>
          <w:szCs w:val="22"/>
          <w14:ligatures w14:val="none"/>
        </w:rPr>
      </w:pPr>
      <w:r w:rsidRPr="00754A65">
        <w:rPr>
          <w:rFonts w:asciiTheme="majorBidi" w:hAnsiTheme="majorBidi" w:cstheme="majorBidi"/>
          <w:b/>
          <w:bCs/>
          <w:noProof/>
          <w:kern w:val="0"/>
          <w:sz w:val="22"/>
          <w:szCs w:val="22"/>
          <w14:ligatures w14:val="none"/>
        </w:rPr>
        <w:t>Evans G and Maxwell WMC (1987)</w:t>
      </w:r>
      <w:r>
        <w:rPr>
          <w:rFonts w:asciiTheme="majorBidi" w:hAnsiTheme="majorBidi" w:cstheme="majorBidi"/>
          <w:b/>
          <w:bCs/>
          <w:noProof/>
          <w:kern w:val="0"/>
          <w:sz w:val="22"/>
          <w:szCs w:val="22"/>
          <w14:ligatures w14:val="none"/>
        </w:rPr>
        <w:t>.</w:t>
      </w:r>
      <w:r w:rsidRPr="00754A65">
        <w:rPr>
          <w:rFonts w:asciiTheme="majorBidi" w:hAnsiTheme="majorBidi" w:cstheme="majorBidi"/>
          <w:b/>
          <w:bCs/>
          <w:noProof/>
          <w:kern w:val="0"/>
          <w:sz w:val="22"/>
          <w:szCs w:val="22"/>
          <w14:ligatures w14:val="none"/>
        </w:rPr>
        <w:t xml:space="preserve"> </w:t>
      </w:r>
      <w:r w:rsidRPr="00754A65">
        <w:rPr>
          <w:rFonts w:asciiTheme="majorBidi" w:hAnsiTheme="majorBidi" w:cstheme="majorBidi"/>
          <w:noProof/>
          <w:kern w:val="0"/>
          <w:sz w:val="22"/>
          <w:szCs w:val="22"/>
          <w14:ligatures w14:val="none"/>
        </w:rPr>
        <w:t xml:space="preserve">Handling and examination of semen. In Salamon’s artificial insemination of sheep and goats. Maxwell WMC, (eds).  Sydney, </w:t>
      </w:r>
      <w:r w:rsidRPr="00EB45B2">
        <w:rPr>
          <w:rFonts w:asciiTheme="majorBidi" w:hAnsiTheme="majorBidi" w:cstheme="majorBidi"/>
          <w:i/>
          <w:iCs/>
          <w:noProof/>
          <w:kern w:val="0"/>
          <w:sz w:val="22"/>
          <w:szCs w:val="22"/>
          <w14:ligatures w14:val="none"/>
        </w:rPr>
        <w:t>Butterworths</w:t>
      </w:r>
      <w:r w:rsidRPr="00754A65">
        <w:rPr>
          <w:rFonts w:asciiTheme="majorBidi" w:hAnsiTheme="majorBidi" w:cstheme="majorBidi"/>
          <w:noProof/>
          <w:kern w:val="0"/>
          <w:sz w:val="22"/>
          <w:szCs w:val="22"/>
          <w14:ligatures w14:val="none"/>
        </w:rPr>
        <w:t>, 93-106.</w:t>
      </w:r>
      <w:r w:rsidRPr="00754A65">
        <w:rPr>
          <w:rFonts w:asciiTheme="majorBidi" w:hAnsiTheme="majorBidi" w:cstheme="majorBidi"/>
          <w:b/>
          <w:bCs/>
          <w:noProof/>
          <w:kern w:val="0"/>
          <w:sz w:val="22"/>
          <w:szCs w:val="22"/>
          <w14:ligatures w14:val="none"/>
        </w:rPr>
        <w:t xml:space="preserve"> </w:t>
      </w:r>
    </w:p>
    <w:p w14:paraId="02F249B9" w14:textId="77777777" w:rsidR="006611FC" w:rsidRDefault="006611FC" w:rsidP="006611FC">
      <w:pPr>
        <w:pStyle w:val="EndNoteBibliography"/>
        <w:numPr>
          <w:ilvl w:val="0"/>
          <w:numId w:val="41"/>
        </w:numPr>
        <w:spacing w:after="0" w:line="276" w:lineRule="auto"/>
        <w:jc w:val="both"/>
        <w:rPr>
          <w:rFonts w:asciiTheme="majorBidi" w:hAnsiTheme="majorBidi" w:cstheme="majorBidi"/>
        </w:rPr>
      </w:pPr>
      <w:r w:rsidRPr="00263392">
        <w:rPr>
          <w:rFonts w:asciiTheme="majorBidi" w:hAnsiTheme="majorBidi" w:cstheme="majorBidi"/>
          <w:b/>
          <w:bCs/>
        </w:rPr>
        <w:lastRenderedPageBreak/>
        <w:t xml:space="preserve">Suvarna SK, Layton C and Bancroft JD.  (2019). </w:t>
      </w:r>
      <w:r w:rsidRPr="00263392">
        <w:rPr>
          <w:rFonts w:asciiTheme="majorBidi" w:hAnsiTheme="majorBidi" w:cstheme="majorBidi"/>
        </w:rPr>
        <w:t>Bancroft’s Theory and Practice of Histological Techniques. 8th ed. Churchill Livingstone Elsevier, Oxford.</w:t>
      </w:r>
      <w:r>
        <w:rPr>
          <w:rFonts w:asciiTheme="majorBidi" w:hAnsiTheme="majorBidi" w:cstheme="majorBidi"/>
        </w:rPr>
        <w:t xml:space="preserve"> </w:t>
      </w:r>
    </w:p>
    <w:p w14:paraId="2402F535" w14:textId="77777777" w:rsidR="006611FC" w:rsidRPr="00263392" w:rsidRDefault="006611FC" w:rsidP="006611FC">
      <w:pPr>
        <w:pStyle w:val="EndNoteBibliography"/>
        <w:spacing w:after="0" w:line="276" w:lineRule="auto"/>
        <w:ind w:left="630"/>
        <w:jc w:val="both"/>
        <w:rPr>
          <w:rFonts w:asciiTheme="majorBidi" w:hAnsiTheme="majorBidi" w:cstheme="majorBidi"/>
        </w:rPr>
      </w:pPr>
      <w:r w:rsidRPr="00263392">
        <w:rPr>
          <w:rFonts w:asciiTheme="majorBidi" w:hAnsiTheme="majorBidi" w:cstheme="majorBidi"/>
        </w:rPr>
        <w:t>doi.org/10.1093/nq/s8-VII.173.309-b</w:t>
      </w:r>
    </w:p>
    <w:p w14:paraId="2085B22C" w14:textId="77777777" w:rsidR="006611FC" w:rsidRPr="00A7573C" w:rsidRDefault="006611FC" w:rsidP="006611FC">
      <w:pPr>
        <w:pStyle w:val="ListParagraph"/>
        <w:numPr>
          <w:ilvl w:val="0"/>
          <w:numId w:val="41"/>
        </w:numPr>
        <w:spacing w:line="240" w:lineRule="auto"/>
        <w:jc w:val="both"/>
        <w:rPr>
          <w:rFonts w:asciiTheme="majorBidi" w:eastAsia="Calibri" w:hAnsiTheme="majorBidi" w:cstheme="majorBidi"/>
          <w:noProof/>
          <w:sz w:val="28"/>
          <w:szCs w:val="28"/>
        </w:rPr>
      </w:pPr>
      <w:r w:rsidRPr="00A7573C">
        <w:rPr>
          <w:rFonts w:asciiTheme="majorBidi" w:eastAsia="Calibri" w:hAnsiTheme="majorBidi" w:cstheme="majorBidi"/>
          <w:b/>
          <w:bCs/>
          <w:noProof/>
          <w:sz w:val="22"/>
          <w:szCs w:val="22"/>
        </w:rPr>
        <w:t>Peacock J., and Peacock P. (2020)</w:t>
      </w:r>
      <w:r w:rsidRPr="003A05FF">
        <w:rPr>
          <w:rFonts w:asciiTheme="majorBidi" w:eastAsia="Calibri" w:hAnsiTheme="majorBidi" w:cstheme="majorBidi"/>
          <w:b/>
          <w:bCs/>
          <w:noProof/>
        </w:rPr>
        <w:t>.</w:t>
      </w:r>
      <w:r w:rsidRPr="003A05FF">
        <w:rPr>
          <w:rFonts w:asciiTheme="majorBidi" w:eastAsia="Calibri" w:hAnsiTheme="majorBidi" w:cstheme="majorBidi"/>
          <w:noProof/>
        </w:rPr>
        <w:t xml:space="preserve"> </w:t>
      </w:r>
      <w:r w:rsidRPr="003A05FF">
        <w:rPr>
          <w:rFonts w:asciiTheme="majorBidi" w:eastAsia="Calibri" w:hAnsiTheme="majorBidi" w:cstheme="majorBidi"/>
          <w:noProof/>
          <w:sz w:val="28"/>
          <w:szCs w:val="28"/>
        </w:rPr>
        <w:t>O</w:t>
      </w:r>
      <w:r w:rsidRPr="003A05FF">
        <w:rPr>
          <w:rFonts w:asciiTheme="majorBidi" w:hAnsiTheme="majorBidi" w:cstheme="majorBidi"/>
          <w:noProof/>
          <w:kern w:val="0"/>
          <w:sz w:val="22"/>
          <w:szCs w:val="22"/>
          <w14:ligatures w14:val="none"/>
        </w:rPr>
        <w:t>xford handbook of medical statistics. Oxford University Press, Oxford,  2</w:t>
      </w:r>
      <w:r w:rsidRPr="007A41F8">
        <w:rPr>
          <w:rFonts w:asciiTheme="majorBidi" w:hAnsiTheme="majorBidi" w:cstheme="majorBidi"/>
          <w:noProof/>
          <w:kern w:val="0"/>
          <w:sz w:val="22"/>
          <w:szCs w:val="22"/>
          <w:vertAlign w:val="superscript"/>
          <w14:ligatures w14:val="none"/>
        </w:rPr>
        <w:t>nd</w:t>
      </w:r>
      <w:r w:rsidRPr="003A05FF">
        <w:rPr>
          <w:rFonts w:asciiTheme="majorBidi" w:hAnsiTheme="majorBidi" w:cstheme="majorBidi"/>
          <w:noProof/>
          <w:kern w:val="0"/>
          <w:sz w:val="22"/>
          <w:szCs w:val="22"/>
          <w14:ligatures w14:val="none"/>
        </w:rPr>
        <w:t xml:space="preserve">  edition, pp 300- 400.</w:t>
      </w:r>
    </w:p>
    <w:p w14:paraId="44110A24" w14:textId="77777777" w:rsidR="006611FC" w:rsidRPr="00A7573C" w:rsidRDefault="006611FC" w:rsidP="006611FC">
      <w:pPr>
        <w:pStyle w:val="EndNoteBibliography"/>
        <w:numPr>
          <w:ilvl w:val="0"/>
          <w:numId w:val="41"/>
        </w:numPr>
        <w:spacing w:after="0" w:line="276" w:lineRule="auto"/>
        <w:jc w:val="both"/>
        <w:rPr>
          <w:rFonts w:asciiTheme="majorBidi" w:hAnsiTheme="majorBidi" w:cstheme="majorBidi"/>
        </w:rPr>
      </w:pPr>
      <w:r w:rsidRPr="001C5A02">
        <w:rPr>
          <w:rFonts w:asciiTheme="majorBidi" w:hAnsiTheme="majorBidi" w:cstheme="majorBidi"/>
          <w:b/>
          <w:bCs/>
        </w:rPr>
        <w:t xml:space="preserve">Hu, Y., Fu, X., Jiang, X., et al. (2024). </w:t>
      </w:r>
      <w:r w:rsidRPr="001C5A02">
        <w:rPr>
          <w:rFonts w:asciiTheme="majorBidi" w:hAnsiTheme="majorBidi" w:cstheme="majorBidi"/>
        </w:rPr>
        <w:t>The experience of fertility concerns in patients with testicular cancer: a qualitative study. Supportive Care in Cancer, 32(8), 529.</w:t>
      </w:r>
      <w:r w:rsidRPr="001C5A02">
        <w:rPr>
          <w:rFonts w:asciiTheme="majorBidi" w:hAnsiTheme="majorBidi" w:cstheme="majorBidi"/>
          <w:b/>
          <w:bCs/>
        </w:rPr>
        <w:t xml:space="preserve"> </w:t>
      </w:r>
    </w:p>
    <w:p w14:paraId="5CBEDDD8" w14:textId="77777777" w:rsidR="006611FC" w:rsidRDefault="006611FC" w:rsidP="006611FC">
      <w:pPr>
        <w:pStyle w:val="EndNoteBibliography"/>
        <w:numPr>
          <w:ilvl w:val="0"/>
          <w:numId w:val="41"/>
        </w:numPr>
        <w:spacing w:after="0" w:line="276" w:lineRule="auto"/>
        <w:jc w:val="both"/>
        <w:rPr>
          <w:rFonts w:asciiTheme="majorBidi" w:hAnsiTheme="majorBidi" w:cstheme="majorBidi"/>
        </w:rPr>
      </w:pPr>
      <w:r w:rsidRPr="00A7573C">
        <w:rPr>
          <w:rFonts w:asciiTheme="majorBidi" w:hAnsiTheme="majorBidi" w:cstheme="majorBidi"/>
          <w:b/>
          <w:bCs/>
        </w:rPr>
        <w:t>Senathirajah, K., Attwood, S., Bhagwat, G., et al. (2021).</w:t>
      </w:r>
      <w:r w:rsidRPr="00A7573C">
        <w:rPr>
          <w:rFonts w:asciiTheme="majorBidi" w:hAnsiTheme="majorBidi" w:cstheme="majorBidi"/>
        </w:rPr>
        <w:t xml:space="preserve"> Estimation of the mass of microplastics ingested – A pivotal first step towards</w:t>
      </w:r>
      <w:r>
        <w:rPr>
          <w:rFonts w:asciiTheme="majorBidi" w:hAnsiTheme="majorBidi" w:cstheme="majorBidi"/>
        </w:rPr>
        <w:t xml:space="preserve"> </w:t>
      </w:r>
      <w:r w:rsidRPr="00A7573C">
        <w:rPr>
          <w:rFonts w:asciiTheme="majorBidi" w:hAnsiTheme="majorBidi" w:cstheme="majorBidi"/>
        </w:rPr>
        <w:t xml:space="preserve"> human health risk assessment. Journal of Hazardous Materials, 404. doi: 10.1016/j.jhazmat.2020.124004</w:t>
      </w:r>
    </w:p>
    <w:p w14:paraId="21518E59" w14:textId="77777777" w:rsidR="006611FC" w:rsidRDefault="006611FC" w:rsidP="006611FC">
      <w:pPr>
        <w:pStyle w:val="EndNoteBibliography"/>
        <w:numPr>
          <w:ilvl w:val="0"/>
          <w:numId w:val="41"/>
        </w:numPr>
        <w:spacing w:after="0" w:line="276" w:lineRule="auto"/>
        <w:jc w:val="both"/>
        <w:rPr>
          <w:rFonts w:asciiTheme="majorBidi" w:hAnsiTheme="majorBidi" w:cstheme="majorBidi"/>
        </w:rPr>
      </w:pPr>
      <w:r w:rsidRPr="00A7573C">
        <w:rPr>
          <w:rFonts w:asciiTheme="majorBidi" w:hAnsiTheme="majorBidi" w:cstheme="majorBidi"/>
          <w:b/>
          <w:bCs/>
        </w:rPr>
        <w:t>Meng, X., Zhang, J., Wang, W., et al. (2022).</w:t>
      </w:r>
      <w:r w:rsidRPr="00A7573C">
        <w:rPr>
          <w:rFonts w:asciiTheme="majorBidi" w:hAnsiTheme="majorBidi" w:cstheme="majorBidi"/>
        </w:rPr>
        <w:t xml:space="preserve"> Effects of nano- and microplastics on bioaccumulation, immunoreaction. kidney: Physicochemical oxidative stress properties, and Chemosphere, 288(3), 132631. . doi: 10.1016/j.chemosphere.2021.132631.</w:t>
      </w:r>
    </w:p>
    <w:p w14:paraId="50CEAEDE" w14:textId="77777777" w:rsidR="006611FC" w:rsidRDefault="006611FC" w:rsidP="006611FC">
      <w:pPr>
        <w:pStyle w:val="EndNoteBibliography"/>
        <w:numPr>
          <w:ilvl w:val="0"/>
          <w:numId w:val="41"/>
        </w:numPr>
        <w:spacing w:after="0" w:line="276" w:lineRule="auto"/>
        <w:jc w:val="both"/>
        <w:rPr>
          <w:rFonts w:asciiTheme="majorBidi" w:hAnsiTheme="majorBidi" w:cstheme="majorBidi"/>
        </w:rPr>
      </w:pPr>
      <w:r w:rsidRPr="00A7573C">
        <w:rPr>
          <w:rFonts w:asciiTheme="majorBidi" w:hAnsiTheme="majorBidi" w:cstheme="majorBidi"/>
          <w:b/>
          <w:bCs/>
        </w:rPr>
        <w:t>Tang, K. H. D. (2025).</w:t>
      </w:r>
      <w:r w:rsidRPr="00A7573C">
        <w:rPr>
          <w:rFonts w:asciiTheme="majorBidi" w:hAnsiTheme="majorBidi" w:cstheme="majorBidi"/>
        </w:rPr>
        <w:t xml:space="preserve"> Toxic Effects of Nanoplastics on Animals: Comparative Insights Toxicity. Environments, 12(11), into Microplastic 429. </w:t>
      </w:r>
      <w:hyperlink r:id="rId10" w:history="1">
        <w:r w:rsidRPr="00995D1A">
          <w:rPr>
            <w:rStyle w:val="Hyperlink"/>
            <w:rFonts w:asciiTheme="majorBidi" w:hAnsiTheme="majorBidi" w:cstheme="majorBidi"/>
          </w:rPr>
          <w:t>https://doi.org/10.3390/environments12110429</w:t>
        </w:r>
      </w:hyperlink>
    </w:p>
    <w:p w14:paraId="24175FE1" w14:textId="77777777" w:rsidR="006611FC" w:rsidRPr="00A7573C" w:rsidRDefault="006611FC" w:rsidP="006611FC">
      <w:pPr>
        <w:pStyle w:val="EndNoteBibliography"/>
        <w:numPr>
          <w:ilvl w:val="0"/>
          <w:numId w:val="41"/>
        </w:numPr>
        <w:spacing w:after="0" w:line="276" w:lineRule="auto"/>
        <w:jc w:val="both"/>
        <w:rPr>
          <w:rFonts w:asciiTheme="majorBidi" w:hAnsiTheme="majorBidi" w:cstheme="majorBidi"/>
        </w:rPr>
      </w:pPr>
      <w:r w:rsidRPr="00B24921">
        <w:rPr>
          <w:rFonts w:asciiTheme="majorBidi" w:hAnsiTheme="majorBidi" w:cstheme="majorBidi"/>
          <w:b/>
          <w:bCs/>
        </w:rPr>
        <w:t>Dere, E., Anderson, L. M., Coulson, M., et al. (2013).</w:t>
      </w:r>
      <w:r w:rsidRPr="00B24921">
        <w:rPr>
          <w:rFonts w:asciiTheme="majorBidi" w:hAnsiTheme="majorBidi" w:cstheme="majorBidi"/>
        </w:rPr>
        <w:t xml:space="preserve"> SOT Symposium Highlight: Translatable Indicators of Testicular Toxicity: Inhibin B, MicroRNAs, and Sperm Signatures. </w:t>
      </w:r>
      <w:r w:rsidRPr="00B24921">
        <w:rPr>
          <w:rFonts w:asciiTheme="majorBidi" w:hAnsiTheme="majorBidi" w:cstheme="majorBidi"/>
          <w:i/>
        </w:rPr>
        <w:t>Toxicological Sciences, 136</w:t>
      </w:r>
      <w:r w:rsidRPr="00B24921">
        <w:rPr>
          <w:rFonts w:asciiTheme="majorBidi" w:hAnsiTheme="majorBidi" w:cstheme="majorBidi"/>
        </w:rPr>
        <w:t>(2), 265-265. doi:10.1093/toxsci/kft207</w:t>
      </w:r>
    </w:p>
    <w:p w14:paraId="2FC5FD6D" w14:textId="77777777" w:rsidR="006611FC" w:rsidRPr="00132C66" w:rsidRDefault="006611FC" w:rsidP="006611FC">
      <w:pPr>
        <w:pStyle w:val="EndNoteBibliography"/>
        <w:numPr>
          <w:ilvl w:val="0"/>
          <w:numId w:val="41"/>
        </w:numPr>
        <w:spacing w:after="0" w:line="276" w:lineRule="auto"/>
        <w:jc w:val="both"/>
        <w:rPr>
          <w:rFonts w:asciiTheme="majorBidi" w:hAnsiTheme="majorBidi" w:cstheme="majorBidi"/>
        </w:rPr>
      </w:pPr>
      <w:r w:rsidRPr="00132C66">
        <w:rPr>
          <w:rFonts w:asciiTheme="majorBidi" w:hAnsiTheme="majorBidi" w:cstheme="majorBidi"/>
          <w:b/>
          <w:bCs/>
        </w:rPr>
        <w:t xml:space="preserve">Amereh, F., Babaei, M., Eslami, A., et al. (2020). </w:t>
      </w:r>
      <w:r w:rsidRPr="00132C66">
        <w:rPr>
          <w:rFonts w:asciiTheme="majorBidi" w:hAnsiTheme="majorBidi" w:cstheme="majorBidi"/>
        </w:rPr>
        <w:t xml:space="preserve">The emerging risk of exposure to nano(micro)plastics on endocrine disturbance and reproductive toxicity: From a hypothetical scenario to a global public health challenge. </w:t>
      </w:r>
      <w:r w:rsidRPr="00132C66">
        <w:rPr>
          <w:rFonts w:asciiTheme="majorBidi" w:hAnsiTheme="majorBidi" w:cstheme="majorBidi"/>
          <w:i/>
        </w:rPr>
        <w:t>Environmental Pollution, 261</w:t>
      </w:r>
      <w:r w:rsidRPr="00132C66">
        <w:rPr>
          <w:rFonts w:asciiTheme="majorBidi" w:hAnsiTheme="majorBidi" w:cstheme="majorBidi"/>
        </w:rPr>
        <w:t>. doi:10.1016/j.envpol.2020.114158</w:t>
      </w:r>
    </w:p>
    <w:p w14:paraId="59980B66" w14:textId="77777777" w:rsidR="006611FC" w:rsidRPr="00132C66" w:rsidRDefault="006611FC" w:rsidP="006611FC">
      <w:pPr>
        <w:pStyle w:val="EndNoteBibliography"/>
        <w:numPr>
          <w:ilvl w:val="0"/>
          <w:numId w:val="41"/>
        </w:numPr>
        <w:spacing w:after="0" w:line="276" w:lineRule="auto"/>
        <w:jc w:val="both"/>
        <w:rPr>
          <w:rFonts w:asciiTheme="majorBidi" w:hAnsiTheme="majorBidi" w:cstheme="majorBidi"/>
        </w:rPr>
      </w:pPr>
      <w:r w:rsidRPr="00132C66">
        <w:rPr>
          <w:rFonts w:asciiTheme="majorBidi" w:hAnsiTheme="majorBidi" w:cstheme="majorBidi"/>
          <w:b/>
          <w:bCs/>
        </w:rPr>
        <w:t>Li, D., Sun, W., Jiang, X., et al. (2022).</w:t>
      </w:r>
      <w:r w:rsidRPr="00132C66">
        <w:rPr>
          <w:rFonts w:asciiTheme="majorBidi" w:hAnsiTheme="majorBidi" w:cstheme="majorBidi"/>
        </w:rPr>
        <w:t xml:space="preserve"> Polystyrene nanoparticles enhance the adverse effects of di-(2-ethylhexyl) phthalate on male reproductive system in mice. </w:t>
      </w:r>
      <w:r w:rsidRPr="00132C66">
        <w:rPr>
          <w:rFonts w:asciiTheme="majorBidi" w:hAnsiTheme="majorBidi" w:cstheme="majorBidi"/>
          <w:i/>
        </w:rPr>
        <w:t>Ecotoxicology and Environmental Safety, 245</w:t>
      </w:r>
      <w:r w:rsidRPr="00132C66">
        <w:rPr>
          <w:rFonts w:asciiTheme="majorBidi" w:hAnsiTheme="majorBidi" w:cstheme="majorBidi"/>
        </w:rPr>
        <w:t>. doi:10.1016/j.ecoenv.2022.114104</w:t>
      </w:r>
    </w:p>
    <w:p w14:paraId="38FA28DD" w14:textId="77777777" w:rsidR="006611FC" w:rsidRDefault="006611FC" w:rsidP="006611FC">
      <w:pPr>
        <w:pStyle w:val="ListParagraph"/>
        <w:numPr>
          <w:ilvl w:val="0"/>
          <w:numId w:val="41"/>
        </w:numPr>
        <w:spacing w:line="276" w:lineRule="auto"/>
        <w:jc w:val="both"/>
        <w:rPr>
          <w:rFonts w:asciiTheme="majorBidi" w:hAnsiTheme="majorBidi" w:cstheme="majorBidi"/>
          <w:sz w:val="22"/>
          <w:szCs w:val="22"/>
        </w:rPr>
      </w:pPr>
      <w:r w:rsidRPr="00DD27EE">
        <w:rPr>
          <w:rFonts w:asciiTheme="majorBidi" w:hAnsiTheme="majorBidi" w:cstheme="majorBidi"/>
          <w:b/>
          <w:bCs/>
          <w:sz w:val="22"/>
          <w:szCs w:val="22"/>
        </w:rPr>
        <w:t>Zhou</w:t>
      </w:r>
      <w:r w:rsidRPr="00132C66">
        <w:rPr>
          <w:rFonts w:asciiTheme="majorBidi" w:hAnsiTheme="majorBidi" w:cstheme="majorBidi"/>
          <w:b/>
          <w:bCs/>
          <w:sz w:val="22"/>
          <w:szCs w:val="22"/>
        </w:rPr>
        <w:t>, L., Yu, Z., Xia, Y., et al. (2022).</w:t>
      </w:r>
      <w:r w:rsidRPr="00132C66">
        <w:rPr>
          <w:rFonts w:asciiTheme="majorBidi" w:hAnsiTheme="majorBidi" w:cstheme="majorBidi"/>
          <w:sz w:val="22"/>
          <w:szCs w:val="22"/>
        </w:rPr>
        <w:t xml:space="preserve"> Repression of autophagy leads to acrosome biogenesis disruption caused by a sub-chronic oral administration of polystyrene nanoparticles. Environment International, 163, 107220.</w:t>
      </w:r>
    </w:p>
    <w:p w14:paraId="6FFE73D5" w14:textId="77777777" w:rsidR="006611FC" w:rsidRPr="007E66F9" w:rsidRDefault="006611FC" w:rsidP="006611FC">
      <w:pPr>
        <w:pStyle w:val="ListParagraph"/>
        <w:numPr>
          <w:ilvl w:val="0"/>
          <w:numId w:val="41"/>
        </w:numPr>
        <w:spacing w:line="276" w:lineRule="auto"/>
        <w:jc w:val="both"/>
        <w:rPr>
          <w:rFonts w:asciiTheme="majorBidi" w:hAnsiTheme="majorBidi" w:cstheme="majorBidi"/>
          <w:noProof/>
          <w:sz w:val="22"/>
          <w:szCs w:val="22"/>
        </w:rPr>
      </w:pPr>
      <w:r w:rsidRPr="00715A9F">
        <w:rPr>
          <w:rFonts w:asciiTheme="majorBidi" w:hAnsiTheme="majorBidi" w:cstheme="majorBidi"/>
          <w:b/>
          <w:bCs/>
          <w:noProof/>
          <w:sz w:val="22"/>
          <w:szCs w:val="22"/>
        </w:rPr>
        <w:t>Latif, R., Lodhi, G. M., and Aslam, M. (2008).</w:t>
      </w:r>
      <w:r w:rsidRPr="00715A9F">
        <w:rPr>
          <w:rFonts w:asciiTheme="majorBidi" w:hAnsiTheme="majorBidi" w:cstheme="majorBidi"/>
          <w:noProof/>
          <w:sz w:val="22"/>
          <w:szCs w:val="22"/>
        </w:rPr>
        <w:t xml:space="preserve"> Effects of amlodipine on serum testosterone, testicular weight and gonado-somatic index in adult rats. Journal of Ayub Medical College, Abbotta bad: JAMC, 20(4), 8–10.</w:t>
      </w:r>
    </w:p>
    <w:p w14:paraId="0FAEB282" w14:textId="77777777" w:rsidR="006611FC" w:rsidRDefault="006611FC" w:rsidP="006611FC">
      <w:pPr>
        <w:pStyle w:val="EndNoteBibliography"/>
        <w:numPr>
          <w:ilvl w:val="0"/>
          <w:numId w:val="41"/>
        </w:numPr>
        <w:spacing w:after="0" w:line="276" w:lineRule="auto"/>
        <w:jc w:val="both"/>
        <w:rPr>
          <w:rFonts w:asciiTheme="majorBidi" w:hAnsiTheme="majorBidi" w:cstheme="majorBidi"/>
        </w:rPr>
      </w:pPr>
      <w:r w:rsidRPr="00715A9F">
        <w:rPr>
          <w:rFonts w:asciiTheme="majorBidi" w:hAnsiTheme="majorBidi" w:cstheme="majorBidi"/>
          <w:b/>
          <w:bCs/>
        </w:rPr>
        <w:t>Ivell, R., Heng, K., and Anand-Ivell, R. (2014)</w:t>
      </w:r>
      <w:r w:rsidRPr="00715A9F">
        <w:rPr>
          <w:rFonts w:asciiTheme="majorBidi" w:hAnsiTheme="majorBidi" w:cstheme="majorBidi"/>
        </w:rPr>
        <w:t xml:space="preserve">. Insulin-like factor 3 and the HPG axis in the male. </w:t>
      </w:r>
      <w:r w:rsidRPr="00715A9F">
        <w:rPr>
          <w:rFonts w:asciiTheme="majorBidi" w:hAnsiTheme="majorBidi" w:cstheme="majorBidi"/>
          <w:i/>
        </w:rPr>
        <w:t>Frontiers in Endocrinology, 5</w:t>
      </w:r>
      <w:r w:rsidRPr="00715A9F">
        <w:rPr>
          <w:rFonts w:asciiTheme="majorBidi" w:hAnsiTheme="majorBidi" w:cstheme="majorBidi"/>
        </w:rPr>
        <w:t>(JAN), 77849-77849. doi:10.3389/fendo.2014.00006</w:t>
      </w:r>
    </w:p>
    <w:p w14:paraId="3C02F015" w14:textId="77777777" w:rsidR="006611FC" w:rsidRPr="00536B3D" w:rsidRDefault="006611FC" w:rsidP="006611FC">
      <w:pPr>
        <w:pStyle w:val="EndNoteBibliography"/>
        <w:numPr>
          <w:ilvl w:val="0"/>
          <w:numId w:val="41"/>
        </w:numPr>
        <w:spacing w:after="0" w:line="276" w:lineRule="auto"/>
        <w:jc w:val="both"/>
        <w:rPr>
          <w:rFonts w:asciiTheme="majorBidi" w:hAnsiTheme="majorBidi" w:cstheme="majorBidi"/>
        </w:rPr>
      </w:pPr>
      <w:r w:rsidRPr="00715A9F">
        <w:rPr>
          <w:rFonts w:asciiTheme="majorBidi" w:hAnsiTheme="majorBidi" w:cstheme="majorBidi"/>
          <w:b/>
          <w:bCs/>
        </w:rPr>
        <w:t xml:space="preserve">Qu, J., Wu, L., Mou, L., et al. (2024). </w:t>
      </w:r>
      <w:r w:rsidRPr="00536B3D">
        <w:rPr>
          <w:rFonts w:asciiTheme="majorBidi" w:hAnsiTheme="majorBidi" w:cstheme="majorBidi"/>
        </w:rPr>
        <w:t xml:space="preserve">Polystyrene microplastics trigger testosterone decline via GPX1. </w:t>
      </w:r>
      <w:r w:rsidRPr="00536B3D">
        <w:rPr>
          <w:rFonts w:asciiTheme="majorBidi" w:hAnsiTheme="majorBidi" w:cstheme="majorBidi"/>
          <w:i/>
        </w:rPr>
        <w:t>Science of The Total Environment, 947</w:t>
      </w:r>
      <w:r w:rsidRPr="00536B3D">
        <w:rPr>
          <w:rFonts w:asciiTheme="majorBidi" w:hAnsiTheme="majorBidi" w:cstheme="majorBidi"/>
        </w:rPr>
        <w:t>, 174536-174536. doi:10.1016/j.scitotenv.2024.174536</w:t>
      </w:r>
    </w:p>
    <w:p w14:paraId="57C11AB6" w14:textId="77777777" w:rsidR="006611FC" w:rsidRPr="00C44362" w:rsidRDefault="006611FC" w:rsidP="006611FC">
      <w:pPr>
        <w:pStyle w:val="EndNoteBibliography"/>
        <w:numPr>
          <w:ilvl w:val="0"/>
          <w:numId w:val="41"/>
        </w:numPr>
        <w:spacing w:after="0" w:line="276" w:lineRule="auto"/>
        <w:jc w:val="both"/>
        <w:rPr>
          <w:rFonts w:asciiTheme="majorBidi" w:hAnsiTheme="majorBidi" w:cstheme="majorBidi"/>
        </w:rPr>
      </w:pPr>
      <w:r w:rsidRPr="00C44362">
        <w:rPr>
          <w:rFonts w:asciiTheme="majorBidi" w:hAnsiTheme="majorBidi" w:cstheme="majorBidi"/>
          <w:b/>
          <w:bCs/>
        </w:rPr>
        <w:t>Jin, H., Yan, M., Pan, C., et al. (2022).</w:t>
      </w:r>
      <w:r w:rsidRPr="00C44362">
        <w:rPr>
          <w:rFonts w:asciiTheme="majorBidi" w:hAnsiTheme="majorBidi" w:cstheme="majorBidi"/>
        </w:rPr>
        <w:t xml:space="preserve"> Chronic exposure to polystyrene microplastics induced male reproductive toxicity and decreased testosterone levels via the LH-mediated LHR/ cAMP/PKA/StAR pathway. Particle and </w:t>
      </w:r>
      <w:r w:rsidRPr="00C44362">
        <w:rPr>
          <w:rFonts w:asciiTheme="majorBidi" w:hAnsiTheme="majorBidi" w:cstheme="majorBidi"/>
        </w:rPr>
        <w:lastRenderedPageBreak/>
        <w:t xml:space="preserve">Fibre Toxicology, 19(1), 1–17. </w:t>
      </w:r>
      <w:hyperlink r:id="rId11" w:history="1">
        <w:r w:rsidRPr="00C44362">
          <w:rPr>
            <w:rFonts w:asciiTheme="majorBidi" w:hAnsiTheme="majorBidi" w:cstheme="majorBidi"/>
          </w:rPr>
          <w:t>https://doi.org/10.1186/S12989-022-00453-2/TABLES/1</w:t>
        </w:r>
      </w:hyperlink>
    </w:p>
    <w:p w14:paraId="262AA417" w14:textId="77777777" w:rsidR="006611FC" w:rsidRDefault="006611FC" w:rsidP="006611FC">
      <w:pPr>
        <w:pStyle w:val="ListParagraph"/>
        <w:numPr>
          <w:ilvl w:val="0"/>
          <w:numId w:val="41"/>
        </w:numPr>
        <w:jc w:val="both"/>
        <w:rPr>
          <w:rFonts w:asciiTheme="majorBidi" w:hAnsiTheme="majorBidi" w:cstheme="majorBidi"/>
          <w:noProof/>
          <w:kern w:val="0"/>
          <w:sz w:val="22"/>
          <w:szCs w:val="22"/>
          <w14:ligatures w14:val="none"/>
        </w:rPr>
      </w:pPr>
      <w:r w:rsidRPr="00C44362">
        <w:rPr>
          <w:rFonts w:asciiTheme="majorBidi" w:hAnsiTheme="majorBidi" w:cstheme="majorBidi"/>
          <w:b/>
          <w:bCs/>
          <w:noProof/>
          <w:kern w:val="0"/>
          <w:sz w:val="22"/>
          <w:szCs w:val="22"/>
          <w14:ligatures w14:val="none"/>
        </w:rPr>
        <w:t>Wei, Z., Wang, Y., Wang, S., et al. (2022).</w:t>
      </w:r>
      <w:r w:rsidRPr="00C44362">
        <w:rPr>
          <w:rFonts w:asciiTheme="majorBidi" w:hAnsiTheme="majorBidi" w:cstheme="majorBidi"/>
          <w:noProof/>
          <w:kern w:val="0"/>
          <w:sz w:val="22"/>
          <w:szCs w:val="22"/>
          <w14:ligatures w14:val="none"/>
        </w:rPr>
        <w:t xml:space="preserve"> Comparing the effects of polystyrene microplastics exposure on reproduction and fertility in male and female mice. Toxicology, 465. doi:10.1016/j.tox.2021.153059</w:t>
      </w:r>
    </w:p>
    <w:p w14:paraId="4CE5D661" w14:textId="77777777" w:rsidR="006611FC" w:rsidRPr="00536B3D" w:rsidRDefault="006611FC" w:rsidP="006611FC">
      <w:pPr>
        <w:pStyle w:val="EndNoteBibliography"/>
        <w:numPr>
          <w:ilvl w:val="0"/>
          <w:numId w:val="41"/>
        </w:numPr>
        <w:spacing w:after="0" w:line="276" w:lineRule="auto"/>
        <w:jc w:val="both"/>
        <w:rPr>
          <w:rFonts w:asciiTheme="majorBidi" w:hAnsiTheme="majorBidi" w:cstheme="majorBidi"/>
        </w:rPr>
      </w:pPr>
      <w:r w:rsidRPr="00C44362">
        <w:rPr>
          <w:rFonts w:asciiTheme="majorBidi" w:hAnsiTheme="majorBidi" w:cstheme="majorBidi"/>
          <w:b/>
          <w:bCs/>
        </w:rPr>
        <w:t>Xu, W., Yuan, Y., Tian, Y., et al . (2023).</w:t>
      </w:r>
      <w:r w:rsidRPr="00C44362">
        <w:rPr>
          <w:rFonts w:asciiTheme="majorBidi" w:hAnsiTheme="majorBidi" w:cstheme="majorBidi"/>
        </w:rPr>
        <w:t xml:space="preserve"> Oral exposure to polystyrene nanoplastics reduced male fertility and even caused male infertility by inducing testicular and sperm toxicities in mice. Journal of Hazardous Materials, 454, 131470.</w:t>
      </w:r>
      <w:r>
        <w:rPr>
          <w:rFonts w:asciiTheme="majorBidi" w:hAnsiTheme="majorBidi" w:cstheme="majorBidi"/>
        </w:rPr>
        <w:br/>
      </w:r>
      <w:hyperlink r:id="rId12" w:history="1">
        <w:r w:rsidRPr="00C20BE5">
          <w:rPr>
            <w:rStyle w:val="Hyperlink"/>
            <w:rFonts w:asciiTheme="majorBidi" w:hAnsiTheme="majorBidi" w:cstheme="majorBidi"/>
          </w:rPr>
          <w:t>https://doi.org/10.1016/J.JHAZMAT.2023.131470</w:t>
        </w:r>
      </w:hyperlink>
    </w:p>
    <w:p w14:paraId="285E20C8" w14:textId="77777777" w:rsidR="006611FC" w:rsidRPr="00536B3D" w:rsidRDefault="006611FC" w:rsidP="006611FC">
      <w:pPr>
        <w:pStyle w:val="ListParagraph"/>
        <w:numPr>
          <w:ilvl w:val="0"/>
          <w:numId w:val="41"/>
        </w:numPr>
        <w:tabs>
          <w:tab w:val="left" w:pos="6300"/>
        </w:tabs>
        <w:spacing w:line="276" w:lineRule="auto"/>
        <w:jc w:val="both"/>
        <w:rPr>
          <w:rFonts w:asciiTheme="majorBidi" w:hAnsiTheme="majorBidi" w:cstheme="majorBidi"/>
          <w:noProof/>
          <w:sz w:val="22"/>
          <w:szCs w:val="22"/>
        </w:rPr>
      </w:pPr>
      <w:r w:rsidRPr="001826AB">
        <w:rPr>
          <w:rFonts w:asciiTheme="majorBidi" w:hAnsiTheme="majorBidi" w:cstheme="majorBidi"/>
          <w:b/>
          <w:bCs/>
          <w:noProof/>
          <w:sz w:val="22"/>
          <w:szCs w:val="22"/>
        </w:rPr>
        <w:t>Amran, N. H., Zaid, S. S. M., Meng, G. Y.,et al. (2023).</w:t>
      </w:r>
      <w:r w:rsidRPr="001826AB">
        <w:rPr>
          <w:rFonts w:asciiTheme="majorBidi" w:hAnsiTheme="majorBidi" w:cstheme="majorBidi"/>
          <w:noProof/>
          <w:sz w:val="22"/>
          <w:szCs w:val="22"/>
        </w:rPr>
        <w:t xml:space="preserve"> Protective Role of Kelulut Honey against Toxicity Effects of Polystyrene Microplastics on Morphology, Hormones, and Sex Steroid Receptor Expression in the Uterus of Rats. Toxics, 11(4), 324. </w:t>
      </w:r>
      <w:hyperlink r:id="rId13" w:history="1">
        <w:r w:rsidRPr="001826AB">
          <w:rPr>
            <w:rFonts w:asciiTheme="majorBidi" w:hAnsiTheme="majorBidi" w:cstheme="majorBidi"/>
            <w:noProof/>
            <w:sz w:val="22"/>
            <w:szCs w:val="22"/>
          </w:rPr>
          <w:t>https://doi.org/10.3390/toxics11040324</w:t>
        </w:r>
      </w:hyperlink>
    </w:p>
    <w:p w14:paraId="3E1C4E75" w14:textId="77777777" w:rsidR="006611FC" w:rsidRDefault="006611FC" w:rsidP="006611FC">
      <w:pPr>
        <w:pStyle w:val="EndNoteBibliography"/>
        <w:numPr>
          <w:ilvl w:val="0"/>
          <w:numId w:val="41"/>
        </w:numPr>
        <w:spacing w:after="0" w:line="276" w:lineRule="auto"/>
        <w:jc w:val="both"/>
        <w:rPr>
          <w:rFonts w:asciiTheme="majorBidi" w:hAnsiTheme="majorBidi" w:cstheme="majorBidi"/>
        </w:rPr>
      </w:pPr>
      <w:r w:rsidRPr="001826AB">
        <w:rPr>
          <w:rFonts w:asciiTheme="majorBidi" w:hAnsiTheme="majorBidi" w:cstheme="majorBidi"/>
          <w:b/>
          <w:bCs/>
        </w:rPr>
        <w:t>Wang, Z., Zhang, R., Zhang, Y., et al. (2025).</w:t>
      </w:r>
      <w:r w:rsidRPr="001826AB">
        <w:rPr>
          <w:rFonts w:asciiTheme="majorBidi" w:hAnsiTheme="majorBidi" w:cstheme="majorBidi"/>
        </w:rPr>
        <w:t xml:space="preserve"> The risk of short-term microplastic exposure on female reproductive function: A rat model study. </w:t>
      </w:r>
      <w:r w:rsidRPr="001826AB">
        <w:rPr>
          <w:rFonts w:asciiTheme="majorBidi" w:hAnsiTheme="majorBidi" w:cstheme="majorBidi"/>
          <w:i/>
        </w:rPr>
        <w:t>NanoImpact, 37</w:t>
      </w:r>
      <w:r w:rsidRPr="001826AB">
        <w:rPr>
          <w:rFonts w:asciiTheme="majorBidi" w:hAnsiTheme="majorBidi" w:cstheme="majorBidi"/>
        </w:rPr>
        <w:t>, 100545-100545. doi:10.1016/j.impact.2025.100545</w:t>
      </w:r>
    </w:p>
    <w:p w14:paraId="5EFAA203" w14:textId="77777777" w:rsidR="006611FC" w:rsidRDefault="006611FC" w:rsidP="006611FC">
      <w:pPr>
        <w:pStyle w:val="EndNoteBibliography"/>
        <w:numPr>
          <w:ilvl w:val="0"/>
          <w:numId w:val="41"/>
        </w:numPr>
        <w:spacing w:after="0" w:line="276" w:lineRule="auto"/>
        <w:jc w:val="both"/>
        <w:rPr>
          <w:rFonts w:asciiTheme="majorBidi" w:hAnsiTheme="majorBidi" w:cstheme="majorBidi"/>
        </w:rPr>
      </w:pPr>
      <w:r w:rsidRPr="001826AB">
        <w:rPr>
          <w:rFonts w:asciiTheme="majorBidi" w:hAnsiTheme="majorBidi" w:cstheme="majorBidi"/>
          <w:b/>
          <w:bCs/>
        </w:rPr>
        <w:t>Hsieh, Y. Y., Chang, C. C., and Lin, C. S. (2006).</w:t>
      </w:r>
      <w:r w:rsidRPr="001826AB">
        <w:rPr>
          <w:rFonts w:asciiTheme="majorBidi" w:hAnsiTheme="majorBidi" w:cstheme="majorBidi"/>
        </w:rPr>
        <w:t xml:space="preserve"> Seminal malondialdehyde concentration but not glutathione peroxidase activity is negatively correlated with seminal concentration and motility. </w:t>
      </w:r>
      <w:r w:rsidRPr="001826AB">
        <w:rPr>
          <w:rFonts w:asciiTheme="majorBidi" w:hAnsiTheme="majorBidi" w:cstheme="majorBidi"/>
          <w:i/>
        </w:rPr>
        <w:t>International Journal of Biological Sciences, 2</w:t>
      </w:r>
      <w:r w:rsidRPr="001826AB">
        <w:rPr>
          <w:rFonts w:asciiTheme="majorBidi" w:hAnsiTheme="majorBidi" w:cstheme="majorBidi"/>
        </w:rPr>
        <w:t>(1), 23-23. doi:10.7150/ijbs.2.23</w:t>
      </w:r>
    </w:p>
    <w:p w14:paraId="5026402E" w14:textId="77777777" w:rsidR="006611FC" w:rsidRPr="001826AB" w:rsidRDefault="006611FC" w:rsidP="006611FC">
      <w:pPr>
        <w:pStyle w:val="EndNoteBibliography"/>
        <w:numPr>
          <w:ilvl w:val="0"/>
          <w:numId w:val="41"/>
        </w:numPr>
        <w:spacing w:after="0" w:line="276" w:lineRule="auto"/>
        <w:jc w:val="both"/>
        <w:rPr>
          <w:rFonts w:asciiTheme="majorBidi" w:hAnsiTheme="majorBidi" w:cstheme="majorBidi"/>
        </w:rPr>
      </w:pPr>
      <w:r w:rsidRPr="001826AB">
        <w:rPr>
          <w:rFonts w:asciiTheme="majorBidi" w:hAnsiTheme="majorBidi" w:cstheme="majorBidi"/>
          <w:b/>
          <w:bCs/>
        </w:rPr>
        <w:t>Khan, M. N., Mobin, M., Abbas, Z. K., et al. (2017).</w:t>
      </w:r>
      <w:r w:rsidRPr="001826AB">
        <w:rPr>
          <w:rFonts w:asciiTheme="majorBidi" w:hAnsiTheme="majorBidi" w:cstheme="majorBidi"/>
        </w:rPr>
        <w:t xml:space="preserve"> Nitric oxide-induced synthesis of hydrogen sulfide alleviates </w:t>
      </w:r>
      <w:r w:rsidRPr="001826AB">
        <w:rPr>
          <w:rFonts w:asciiTheme="majorBidi" w:hAnsiTheme="majorBidi" w:cstheme="majorBidi"/>
        </w:rPr>
        <w:t xml:space="preserve">osmotic stress in wheat seedlings through sustaining antioxidant enzymes, osmolyte accumulation and cysteine homeostasis. </w:t>
      </w:r>
      <w:r w:rsidRPr="001826AB">
        <w:rPr>
          <w:rFonts w:asciiTheme="majorBidi" w:hAnsiTheme="majorBidi" w:cstheme="majorBidi"/>
          <w:i/>
        </w:rPr>
        <w:t>Nitric Oxide, 68</w:t>
      </w:r>
      <w:r w:rsidRPr="001826AB">
        <w:rPr>
          <w:rFonts w:asciiTheme="majorBidi" w:hAnsiTheme="majorBidi" w:cstheme="majorBidi"/>
        </w:rPr>
        <w:t>, 91-102. doi:10.1016/j.niox.2017.01.001</w:t>
      </w:r>
    </w:p>
    <w:p w14:paraId="6678FE8C" w14:textId="77777777" w:rsidR="006611FC" w:rsidRPr="001826AB" w:rsidRDefault="006611FC" w:rsidP="006611FC">
      <w:pPr>
        <w:pStyle w:val="EndNoteBibliography"/>
        <w:numPr>
          <w:ilvl w:val="0"/>
          <w:numId w:val="41"/>
        </w:numPr>
        <w:spacing w:after="0" w:line="276" w:lineRule="auto"/>
        <w:jc w:val="both"/>
        <w:rPr>
          <w:rFonts w:asciiTheme="majorBidi" w:hAnsiTheme="majorBidi" w:cstheme="majorBidi"/>
        </w:rPr>
      </w:pPr>
      <w:r w:rsidRPr="001826AB">
        <w:rPr>
          <w:rFonts w:asciiTheme="majorBidi" w:hAnsiTheme="majorBidi" w:cstheme="majorBidi"/>
          <w:b/>
          <w:bCs/>
        </w:rPr>
        <w:t>Hamza, A., Ijaz, M. U., and Anwar, H. (2023).</w:t>
      </w:r>
      <w:r w:rsidRPr="001826AB">
        <w:rPr>
          <w:rFonts w:asciiTheme="majorBidi" w:hAnsiTheme="majorBidi" w:cstheme="majorBidi"/>
        </w:rPr>
        <w:t xml:space="preserve"> Rhamnetin alleviates polystyrene microplastics-induced testicular damage by restoring biochemical, steroidogenic, hormonal, apoptotic, inflammatory, spermatogenic and histological profile in male albino rats. </w:t>
      </w:r>
      <w:r w:rsidRPr="001826AB">
        <w:rPr>
          <w:rFonts w:asciiTheme="majorBidi" w:hAnsiTheme="majorBidi" w:cstheme="majorBidi"/>
          <w:i/>
        </w:rPr>
        <w:t>Human and Experimental Toxicology, 42</w:t>
      </w:r>
      <w:r w:rsidRPr="001826AB">
        <w:rPr>
          <w:rFonts w:asciiTheme="majorBidi" w:hAnsiTheme="majorBidi" w:cstheme="majorBidi"/>
        </w:rPr>
        <w:t>. doi:10.1177/09603271231173378</w:t>
      </w:r>
    </w:p>
    <w:p w14:paraId="4ACA38E5" w14:textId="77777777" w:rsidR="006611FC" w:rsidRPr="001826AB" w:rsidRDefault="006611FC" w:rsidP="006611FC">
      <w:pPr>
        <w:pStyle w:val="EndNoteBibliography"/>
        <w:numPr>
          <w:ilvl w:val="0"/>
          <w:numId w:val="41"/>
        </w:numPr>
        <w:spacing w:after="0" w:line="276" w:lineRule="auto"/>
        <w:jc w:val="both"/>
        <w:rPr>
          <w:rFonts w:asciiTheme="majorBidi" w:hAnsiTheme="majorBidi" w:cstheme="majorBidi"/>
        </w:rPr>
      </w:pPr>
      <w:r w:rsidRPr="001826AB">
        <w:rPr>
          <w:rFonts w:asciiTheme="majorBidi" w:hAnsiTheme="majorBidi" w:cstheme="majorBidi"/>
          <w:b/>
          <w:bCs/>
        </w:rPr>
        <w:t xml:space="preserve">Wan, Z., Wang, C., Zhou, J., et al. (2019). </w:t>
      </w:r>
      <w:r w:rsidRPr="001826AB">
        <w:rPr>
          <w:rFonts w:asciiTheme="majorBidi" w:hAnsiTheme="majorBidi" w:cstheme="majorBidi"/>
        </w:rPr>
        <w:t xml:space="preserve">Effects of polystyrene microplastics on the composition of the microbiome and metabolism in larval zebrafish. </w:t>
      </w:r>
      <w:r w:rsidRPr="001826AB">
        <w:rPr>
          <w:rFonts w:asciiTheme="majorBidi" w:hAnsiTheme="majorBidi" w:cstheme="majorBidi"/>
          <w:i/>
        </w:rPr>
        <w:t>Chemosphere, 217</w:t>
      </w:r>
      <w:r w:rsidRPr="001826AB">
        <w:rPr>
          <w:rFonts w:asciiTheme="majorBidi" w:hAnsiTheme="majorBidi" w:cstheme="majorBidi"/>
        </w:rPr>
        <w:t>, 646-658. doi:10.1016/j.chemosphere.2018.11.070</w:t>
      </w:r>
    </w:p>
    <w:p w14:paraId="4AF58295" w14:textId="77777777" w:rsidR="006611FC" w:rsidRDefault="006611FC" w:rsidP="006611FC">
      <w:pPr>
        <w:pStyle w:val="EndNoteBibliography"/>
        <w:numPr>
          <w:ilvl w:val="0"/>
          <w:numId w:val="41"/>
        </w:numPr>
        <w:spacing w:after="0" w:line="276" w:lineRule="auto"/>
        <w:jc w:val="both"/>
        <w:rPr>
          <w:rFonts w:asciiTheme="majorBidi" w:hAnsiTheme="majorBidi" w:cstheme="majorBidi"/>
        </w:rPr>
      </w:pPr>
      <w:r w:rsidRPr="001826AB">
        <w:rPr>
          <w:rFonts w:asciiTheme="majorBidi" w:hAnsiTheme="majorBidi" w:cstheme="majorBidi"/>
          <w:b/>
          <w:bCs/>
        </w:rPr>
        <w:t>Yu, P., Liu, Z., Wu, D.,et al. (2018).</w:t>
      </w:r>
      <w:r w:rsidRPr="001826AB">
        <w:rPr>
          <w:rFonts w:asciiTheme="majorBidi" w:hAnsiTheme="majorBidi" w:cstheme="majorBidi"/>
        </w:rPr>
        <w:t xml:space="preserve"> Accumulation of polystyrene microplastics in juvenile Eriocheir sinensis and oxidative stress effects in the liver. </w:t>
      </w:r>
      <w:r w:rsidRPr="001826AB">
        <w:rPr>
          <w:rFonts w:asciiTheme="majorBidi" w:hAnsiTheme="majorBidi" w:cstheme="majorBidi"/>
          <w:i/>
        </w:rPr>
        <w:t>Aquatic Toxicology, 200</w:t>
      </w:r>
      <w:r w:rsidRPr="001826AB">
        <w:rPr>
          <w:rFonts w:asciiTheme="majorBidi" w:hAnsiTheme="majorBidi" w:cstheme="majorBidi"/>
        </w:rPr>
        <w:t>, 28-36. doi:10.1016/j.aquatox.2018.04.015</w:t>
      </w:r>
    </w:p>
    <w:p w14:paraId="479F5C5B" w14:textId="77777777" w:rsidR="006611FC" w:rsidRPr="00716BE1" w:rsidRDefault="006611FC" w:rsidP="006611FC">
      <w:pPr>
        <w:pStyle w:val="EndNoteBibliography"/>
        <w:numPr>
          <w:ilvl w:val="0"/>
          <w:numId w:val="41"/>
        </w:numPr>
        <w:spacing w:after="0" w:line="276" w:lineRule="auto"/>
        <w:jc w:val="both"/>
        <w:rPr>
          <w:rFonts w:asciiTheme="majorBidi" w:hAnsiTheme="majorBidi" w:cstheme="majorBidi"/>
        </w:rPr>
      </w:pPr>
      <w:r w:rsidRPr="001826AB">
        <w:rPr>
          <w:rFonts w:asciiTheme="majorBidi" w:hAnsiTheme="majorBidi" w:cstheme="majorBidi"/>
          <w:b/>
          <w:bCs/>
        </w:rPr>
        <w:t>Jeong, C. B., Won, E. J., Kang, H. M., et al. (2016).</w:t>
      </w:r>
      <w:r w:rsidRPr="001826AB">
        <w:rPr>
          <w:rFonts w:asciiTheme="majorBidi" w:hAnsiTheme="majorBidi" w:cstheme="majorBidi"/>
        </w:rPr>
        <w:t xml:space="preserve"> Microplastic Size-Dependent Toxicity, Oxidative Stress Induction, and p-JNK and p-p38 Activation in the Monogonont Rotifer (Brachionus koreanus). </w:t>
      </w:r>
      <w:r w:rsidRPr="001826AB">
        <w:rPr>
          <w:rFonts w:asciiTheme="majorBidi" w:hAnsiTheme="majorBidi" w:cstheme="majorBidi"/>
          <w:i/>
        </w:rPr>
        <w:t>Environmental Science and Technology, 50</w:t>
      </w:r>
      <w:r w:rsidRPr="001826AB">
        <w:rPr>
          <w:rFonts w:asciiTheme="majorBidi" w:hAnsiTheme="majorBidi" w:cstheme="majorBidi"/>
        </w:rPr>
        <w:t xml:space="preserve">(16), 8849-8857. </w:t>
      </w:r>
      <w:r>
        <w:rPr>
          <w:rFonts w:asciiTheme="majorBidi" w:hAnsiTheme="majorBidi" w:cstheme="majorBidi"/>
        </w:rPr>
        <w:br/>
      </w:r>
      <w:r w:rsidRPr="001826AB">
        <w:rPr>
          <w:rFonts w:asciiTheme="majorBidi" w:hAnsiTheme="majorBidi" w:cstheme="majorBidi"/>
        </w:rPr>
        <w:t>doi:10.1021/acs.est.6b01441</w:t>
      </w:r>
    </w:p>
    <w:p w14:paraId="47A6DAD0" w14:textId="77777777" w:rsidR="006611FC" w:rsidRPr="00DF623D" w:rsidRDefault="006611FC" w:rsidP="006611FC">
      <w:pPr>
        <w:pStyle w:val="EndNoteBibliography"/>
        <w:numPr>
          <w:ilvl w:val="0"/>
          <w:numId w:val="41"/>
        </w:numPr>
        <w:spacing w:after="0" w:line="276" w:lineRule="auto"/>
        <w:jc w:val="both"/>
        <w:rPr>
          <w:rFonts w:asciiTheme="majorBidi" w:hAnsiTheme="majorBidi" w:cstheme="majorBidi"/>
        </w:rPr>
      </w:pPr>
      <w:r w:rsidRPr="00CD0746">
        <w:rPr>
          <w:rFonts w:asciiTheme="majorBidi" w:hAnsiTheme="majorBidi" w:cstheme="majorBidi"/>
          <w:b/>
          <w:bCs/>
        </w:rPr>
        <w:t>Wang, Y., Fu, X., and Li, H. (2025).</w:t>
      </w:r>
      <w:r w:rsidRPr="00CD0746">
        <w:rPr>
          <w:rFonts w:asciiTheme="majorBidi" w:hAnsiTheme="majorBidi" w:cstheme="majorBidi"/>
        </w:rPr>
        <w:t xml:space="preserve"> Mechanisms of oxidative stress induced sperm dysfunction. Frontiers in Endocrinology, 16, 1520835-1520835. doi:10.3389/fendo.2025.1520835 </w:t>
      </w:r>
    </w:p>
    <w:p w14:paraId="6725298A" w14:textId="77777777" w:rsidR="006611FC" w:rsidRDefault="006611FC" w:rsidP="006611FC">
      <w:pPr>
        <w:pStyle w:val="EndNoteBibliography"/>
        <w:numPr>
          <w:ilvl w:val="0"/>
          <w:numId w:val="41"/>
        </w:numPr>
        <w:spacing w:after="0" w:line="276" w:lineRule="auto"/>
        <w:jc w:val="both"/>
        <w:rPr>
          <w:rFonts w:asciiTheme="majorBidi" w:hAnsiTheme="majorBidi" w:cstheme="majorBidi"/>
        </w:rPr>
      </w:pPr>
      <w:r w:rsidRPr="006A01E1">
        <w:rPr>
          <w:rFonts w:asciiTheme="majorBidi" w:hAnsiTheme="majorBidi" w:cstheme="majorBidi"/>
          <w:b/>
          <w:bCs/>
        </w:rPr>
        <w:t>Feng, H., Huang, Y., Zhang, H., et al. (2025).</w:t>
      </w:r>
      <w:r w:rsidRPr="006A01E1">
        <w:rPr>
          <w:rFonts w:asciiTheme="majorBidi" w:hAnsiTheme="majorBidi" w:cstheme="majorBidi"/>
        </w:rPr>
        <w:t xml:space="preserve"> Multi-omics analysis of testis after long-term exposure to polystyrene nanoplastics reveals premature testicular </w:t>
      </w:r>
      <w:r w:rsidRPr="006A01E1">
        <w:rPr>
          <w:rFonts w:asciiTheme="majorBidi" w:hAnsiTheme="majorBidi" w:cstheme="majorBidi"/>
        </w:rPr>
        <w:lastRenderedPageBreak/>
        <w:t xml:space="preserve">aging and age-dependent damage in mice. </w:t>
      </w:r>
      <w:r w:rsidRPr="006A01E1">
        <w:rPr>
          <w:rFonts w:asciiTheme="majorBidi" w:hAnsiTheme="majorBidi" w:cstheme="majorBidi"/>
          <w:i/>
        </w:rPr>
        <w:t>Particle and Fibre Toxicology, 22</w:t>
      </w:r>
      <w:r w:rsidRPr="006A01E1">
        <w:rPr>
          <w:rFonts w:asciiTheme="majorBidi" w:hAnsiTheme="majorBidi" w:cstheme="majorBidi"/>
        </w:rPr>
        <w:t xml:space="preserve">(1). </w:t>
      </w:r>
      <w:r>
        <w:rPr>
          <w:rFonts w:asciiTheme="majorBidi" w:hAnsiTheme="majorBidi" w:cstheme="majorBidi"/>
        </w:rPr>
        <w:br/>
      </w:r>
      <w:r w:rsidRPr="006A01E1">
        <w:rPr>
          <w:rFonts w:asciiTheme="majorBidi" w:hAnsiTheme="majorBidi" w:cstheme="majorBidi"/>
        </w:rPr>
        <w:t>doi:10.1186/s12989-025-00642-9</w:t>
      </w:r>
    </w:p>
    <w:p w14:paraId="17B77405" w14:textId="77777777" w:rsidR="006611FC" w:rsidRPr="006A01E1" w:rsidRDefault="006611FC" w:rsidP="006611FC">
      <w:pPr>
        <w:pStyle w:val="EndNoteBibliography"/>
        <w:numPr>
          <w:ilvl w:val="0"/>
          <w:numId w:val="41"/>
        </w:numPr>
        <w:spacing w:after="0" w:line="276" w:lineRule="auto"/>
        <w:jc w:val="both"/>
        <w:rPr>
          <w:rFonts w:asciiTheme="majorBidi" w:hAnsiTheme="majorBidi" w:cstheme="majorBidi"/>
        </w:rPr>
      </w:pPr>
      <w:r w:rsidRPr="006A01E1">
        <w:rPr>
          <w:rFonts w:asciiTheme="majorBidi" w:hAnsiTheme="majorBidi" w:cstheme="majorBidi"/>
          <w:b/>
          <w:bCs/>
        </w:rPr>
        <w:t>Xie, X., Deng, T., Duan, J., et al. (2020).</w:t>
      </w:r>
      <w:r w:rsidRPr="006A01E1">
        <w:rPr>
          <w:rFonts w:asciiTheme="majorBidi" w:hAnsiTheme="majorBidi" w:cstheme="majorBidi"/>
        </w:rPr>
        <w:t xml:space="preserve"> Exposure to polystyrene microplastics causes reproductive toxicity through oxidative stress and activation of the p38 MAPK signaling pathway. </w:t>
      </w:r>
      <w:r w:rsidRPr="006A01E1">
        <w:rPr>
          <w:rFonts w:asciiTheme="majorBidi" w:hAnsiTheme="majorBidi" w:cstheme="majorBidi"/>
          <w:i/>
        </w:rPr>
        <w:t>Ecotoxicology and Environmental Safety, 190</w:t>
      </w:r>
      <w:r w:rsidRPr="006A01E1">
        <w:rPr>
          <w:rFonts w:asciiTheme="majorBidi" w:hAnsiTheme="majorBidi" w:cstheme="majorBidi"/>
        </w:rPr>
        <w:t>, 110133-110133. doi:10.1016/j.ecoenv.2019.110133</w:t>
      </w:r>
    </w:p>
    <w:p w14:paraId="73EA91F8" w14:textId="77777777" w:rsidR="006611FC" w:rsidRPr="00950C6B" w:rsidRDefault="006611FC" w:rsidP="006611FC">
      <w:pPr>
        <w:pStyle w:val="EndNoteBibliography"/>
        <w:numPr>
          <w:ilvl w:val="0"/>
          <w:numId w:val="41"/>
        </w:numPr>
        <w:spacing w:after="0" w:line="276" w:lineRule="auto"/>
        <w:jc w:val="both"/>
        <w:rPr>
          <w:rFonts w:asciiTheme="majorBidi" w:hAnsiTheme="majorBidi" w:cstheme="majorBidi"/>
        </w:rPr>
      </w:pPr>
      <w:r w:rsidRPr="006A01E1">
        <w:rPr>
          <w:rFonts w:asciiTheme="majorBidi" w:hAnsiTheme="majorBidi" w:cstheme="majorBidi"/>
          <w:b/>
          <w:bCs/>
        </w:rPr>
        <w:t>Jin, H., Ma, T., Sha, X., et al. (2021).</w:t>
      </w:r>
      <w:r w:rsidRPr="006A01E1">
        <w:rPr>
          <w:rFonts w:asciiTheme="majorBidi" w:hAnsiTheme="majorBidi" w:cstheme="majorBidi"/>
        </w:rPr>
        <w:t xml:space="preserve"> Polystyrene microplastics induced male reproductive toxicity in mice. </w:t>
      </w:r>
      <w:r w:rsidRPr="006A01E1">
        <w:rPr>
          <w:rFonts w:asciiTheme="majorBidi" w:hAnsiTheme="majorBidi" w:cstheme="majorBidi"/>
          <w:i/>
        </w:rPr>
        <w:t>Journal of Hazardous Materials, 401</w:t>
      </w:r>
      <w:r w:rsidRPr="006A01E1">
        <w:rPr>
          <w:rFonts w:asciiTheme="majorBidi" w:hAnsiTheme="majorBidi" w:cstheme="majorBidi"/>
        </w:rPr>
        <w:t>, 123430-123430. doi:10.1016/j.jhazmat.2020.123430</w:t>
      </w:r>
    </w:p>
    <w:p w14:paraId="08EED31B" w14:textId="77777777" w:rsidR="006611FC" w:rsidRPr="00950C6B" w:rsidRDefault="006611FC" w:rsidP="006611FC">
      <w:pPr>
        <w:pStyle w:val="EndNoteBibliography"/>
        <w:numPr>
          <w:ilvl w:val="0"/>
          <w:numId w:val="41"/>
        </w:numPr>
        <w:spacing w:after="0" w:line="276" w:lineRule="auto"/>
        <w:jc w:val="both"/>
        <w:rPr>
          <w:rFonts w:asciiTheme="majorBidi" w:hAnsiTheme="majorBidi" w:cstheme="majorBidi"/>
        </w:rPr>
      </w:pPr>
      <w:r w:rsidRPr="006A01E1">
        <w:rPr>
          <w:rFonts w:asciiTheme="majorBidi" w:hAnsiTheme="majorBidi" w:cstheme="majorBidi"/>
          <w:b/>
          <w:bCs/>
        </w:rPr>
        <w:t>Gao, X., Li, G., Pan, X., et al. (2023).</w:t>
      </w:r>
      <w:r w:rsidRPr="006A01E1">
        <w:rPr>
          <w:rFonts w:asciiTheme="majorBidi" w:hAnsiTheme="majorBidi" w:cstheme="majorBidi"/>
        </w:rPr>
        <w:t xml:space="preserve"> Environmental and occupational exposure to cadmium associated with male reproductive health risk: a systematic review and meta-analysis based on epidemiological evidence. </w:t>
      </w:r>
      <w:r w:rsidRPr="006A01E1">
        <w:rPr>
          <w:rFonts w:asciiTheme="majorBidi" w:hAnsiTheme="majorBidi" w:cstheme="majorBidi"/>
          <w:i/>
        </w:rPr>
        <w:t>Environmental Geochemistry and Health 2023 45:11, 45</w:t>
      </w:r>
      <w:r w:rsidRPr="006A01E1">
        <w:rPr>
          <w:rFonts w:asciiTheme="majorBidi" w:hAnsiTheme="majorBidi" w:cstheme="majorBidi"/>
        </w:rPr>
        <w:t>(11), 7491-7517. doi:10.1007/s10653-023-01719-0</w:t>
      </w:r>
    </w:p>
    <w:p w14:paraId="4D255799" w14:textId="77777777" w:rsidR="006611FC" w:rsidRPr="00DF623D" w:rsidRDefault="006611FC" w:rsidP="006611FC">
      <w:pPr>
        <w:pStyle w:val="EndNoteBibliography"/>
        <w:numPr>
          <w:ilvl w:val="0"/>
          <w:numId w:val="41"/>
        </w:numPr>
        <w:spacing w:after="0" w:line="276" w:lineRule="auto"/>
        <w:jc w:val="both"/>
        <w:rPr>
          <w:rFonts w:asciiTheme="majorBidi" w:hAnsiTheme="majorBidi" w:cstheme="majorBidi"/>
        </w:rPr>
      </w:pPr>
      <w:r w:rsidRPr="006A01E1">
        <w:rPr>
          <w:rFonts w:asciiTheme="majorBidi" w:hAnsiTheme="majorBidi" w:cstheme="majorBidi"/>
          <w:b/>
          <w:bCs/>
        </w:rPr>
        <w:t>Diao, L., Turek, P. J., John, C. M., et al. (2022)</w:t>
      </w:r>
      <w:r w:rsidRPr="006A01E1">
        <w:rPr>
          <w:rFonts w:asciiTheme="majorBidi" w:hAnsiTheme="majorBidi" w:cstheme="majorBidi"/>
        </w:rPr>
        <w:t xml:space="preserve">. Roles of Spermatogonial Stem Cells in Spermatogenesis and Fertility Restoration. </w:t>
      </w:r>
      <w:r w:rsidRPr="006A01E1">
        <w:rPr>
          <w:rFonts w:asciiTheme="majorBidi" w:hAnsiTheme="majorBidi" w:cstheme="majorBidi"/>
          <w:i/>
        </w:rPr>
        <w:t>Frontiers in Endocrinology, 13</w:t>
      </w:r>
      <w:r w:rsidRPr="006A01E1">
        <w:rPr>
          <w:rFonts w:asciiTheme="majorBidi" w:hAnsiTheme="majorBidi" w:cstheme="majorBidi"/>
        </w:rPr>
        <w:t>, 895528-895528. doi:10.3389/fendo.2022.895528</w:t>
      </w:r>
    </w:p>
    <w:p w14:paraId="2C9E698A" w14:textId="77777777" w:rsidR="006611FC" w:rsidRPr="006A01E1" w:rsidRDefault="006611FC" w:rsidP="006611FC">
      <w:pPr>
        <w:pStyle w:val="EndNoteBibliography"/>
        <w:numPr>
          <w:ilvl w:val="0"/>
          <w:numId w:val="41"/>
        </w:numPr>
        <w:spacing w:after="0" w:line="276" w:lineRule="auto"/>
        <w:jc w:val="both"/>
        <w:rPr>
          <w:rFonts w:asciiTheme="majorBidi" w:hAnsiTheme="majorBidi" w:cstheme="majorBidi"/>
        </w:rPr>
      </w:pPr>
      <w:r w:rsidRPr="006A01E1">
        <w:rPr>
          <w:rFonts w:asciiTheme="majorBidi" w:hAnsiTheme="majorBidi" w:cstheme="majorBidi"/>
          <w:b/>
          <w:bCs/>
        </w:rPr>
        <w:t>Vidal, J. D., and Whitney, K. M. (2014).</w:t>
      </w:r>
      <w:r w:rsidRPr="006A01E1">
        <w:rPr>
          <w:rFonts w:asciiTheme="majorBidi" w:hAnsiTheme="majorBidi" w:cstheme="majorBidi"/>
        </w:rPr>
        <w:t xml:space="preserve"> Morphologic manifestations of testicular and epididymal toxicity. </w:t>
      </w:r>
      <w:r w:rsidRPr="006A01E1">
        <w:rPr>
          <w:rFonts w:asciiTheme="majorBidi" w:hAnsiTheme="majorBidi" w:cstheme="majorBidi"/>
          <w:i/>
        </w:rPr>
        <w:t>Spermatogenesis, 4</w:t>
      </w:r>
      <w:r w:rsidRPr="006A01E1">
        <w:rPr>
          <w:rFonts w:asciiTheme="majorBidi" w:hAnsiTheme="majorBidi" w:cstheme="majorBidi"/>
        </w:rPr>
        <w:t>(2), e979099-e979099. doi:10.4161/21565562.2014.979099</w:t>
      </w:r>
    </w:p>
    <w:p w14:paraId="5443AE9F" w14:textId="77777777" w:rsidR="006611FC" w:rsidRPr="006A01E1" w:rsidRDefault="006611FC" w:rsidP="006611FC">
      <w:pPr>
        <w:pStyle w:val="EndNoteBibliography"/>
        <w:numPr>
          <w:ilvl w:val="0"/>
          <w:numId w:val="41"/>
        </w:numPr>
        <w:spacing w:after="0" w:line="276" w:lineRule="auto"/>
        <w:jc w:val="both"/>
        <w:rPr>
          <w:rFonts w:asciiTheme="majorBidi" w:hAnsiTheme="majorBidi" w:cstheme="majorBidi"/>
        </w:rPr>
      </w:pPr>
      <w:r w:rsidRPr="006A01E1">
        <w:rPr>
          <w:rFonts w:asciiTheme="majorBidi" w:hAnsiTheme="majorBidi" w:cstheme="majorBidi"/>
          <w:b/>
          <w:bCs/>
        </w:rPr>
        <w:t>Değermenci, M., Baş, O., İlhan, H., et al. (2025).</w:t>
      </w:r>
      <w:r w:rsidRPr="006A01E1">
        <w:rPr>
          <w:rFonts w:asciiTheme="majorBidi" w:hAnsiTheme="majorBidi" w:cstheme="majorBidi"/>
        </w:rPr>
        <w:t xml:space="preserve"> Toxic Effects of Immunofluorescent Polystyrene Nanoplastics on Rat Testicular Tissue. </w:t>
      </w:r>
      <w:r w:rsidRPr="006A01E1">
        <w:rPr>
          <w:rFonts w:asciiTheme="majorBidi" w:hAnsiTheme="majorBidi" w:cstheme="majorBidi"/>
          <w:i/>
        </w:rPr>
        <w:t>Bratislava Medical Journal 2025 126:8, 126</w:t>
      </w:r>
      <w:r w:rsidRPr="006A01E1">
        <w:rPr>
          <w:rFonts w:asciiTheme="majorBidi" w:hAnsiTheme="majorBidi" w:cstheme="majorBidi"/>
        </w:rPr>
        <w:t xml:space="preserve">(8), 1801-1811. </w:t>
      </w:r>
      <w:r>
        <w:rPr>
          <w:rFonts w:asciiTheme="majorBidi" w:hAnsiTheme="majorBidi" w:cstheme="majorBidi"/>
        </w:rPr>
        <w:br/>
      </w:r>
      <w:r w:rsidRPr="006A01E1">
        <w:rPr>
          <w:rFonts w:asciiTheme="majorBidi" w:hAnsiTheme="majorBidi" w:cstheme="majorBidi"/>
        </w:rPr>
        <w:t>doi:10.1007/s44411-025-00208-3</w:t>
      </w:r>
    </w:p>
    <w:p w14:paraId="438EDB49" w14:textId="77777777" w:rsidR="006611FC" w:rsidRDefault="006611FC" w:rsidP="006611FC">
      <w:pPr>
        <w:pStyle w:val="ListParagraph"/>
        <w:numPr>
          <w:ilvl w:val="0"/>
          <w:numId w:val="41"/>
        </w:numPr>
        <w:jc w:val="both"/>
        <w:rPr>
          <w:rFonts w:asciiTheme="majorBidi" w:hAnsiTheme="majorBidi" w:cstheme="majorBidi"/>
          <w:noProof/>
          <w:kern w:val="0"/>
          <w:sz w:val="22"/>
          <w:szCs w:val="22"/>
          <w14:ligatures w14:val="none"/>
        </w:rPr>
      </w:pPr>
      <w:r w:rsidRPr="00AB26AB">
        <w:rPr>
          <w:rFonts w:asciiTheme="majorBidi" w:hAnsiTheme="majorBidi" w:cstheme="majorBidi"/>
          <w:b/>
          <w:bCs/>
          <w:noProof/>
          <w:kern w:val="0"/>
          <w:sz w:val="22"/>
          <w:szCs w:val="22"/>
          <w14:ligatures w14:val="none"/>
        </w:rPr>
        <w:t>Liu, Y., Li, X., &amp; Xiong, Y. (2024).</w:t>
      </w:r>
      <w:r w:rsidRPr="00DA367D">
        <w:rPr>
          <w:rFonts w:asciiTheme="majorBidi" w:hAnsiTheme="majorBidi" w:cstheme="majorBidi"/>
          <w:noProof/>
          <w:kern w:val="0"/>
          <w:sz w:val="22"/>
          <w:szCs w:val="22"/>
          <w14:ligatures w14:val="none"/>
        </w:rPr>
        <w:t xml:space="preserve"> Chronic Polystyrene Microplastic Exposure Reduces Testosterone Levels in Mice through Mitochondrial Oxidative Stress and BAX/BCL2-Mediated Apoptosis. </w:t>
      </w:r>
      <w:r w:rsidRPr="00DA367D">
        <w:rPr>
          <w:rFonts w:asciiTheme="majorBidi" w:hAnsiTheme="majorBidi" w:cstheme="majorBidi"/>
          <w:i/>
          <w:iCs/>
          <w:noProof/>
          <w:kern w:val="0"/>
          <w:sz w:val="22"/>
          <w:szCs w:val="22"/>
          <w14:ligatures w14:val="none"/>
        </w:rPr>
        <w:t>Toxics</w:t>
      </w:r>
      <w:r w:rsidRPr="00DA367D">
        <w:rPr>
          <w:rFonts w:asciiTheme="majorBidi" w:hAnsiTheme="majorBidi" w:cstheme="majorBidi"/>
          <w:noProof/>
          <w:kern w:val="0"/>
          <w:sz w:val="22"/>
          <w:szCs w:val="22"/>
          <w14:ligatures w14:val="none"/>
        </w:rPr>
        <w:t>, </w:t>
      </w:r>
      <w:r w:rsidRPr="00DA367D">
        <w:rPr>
          <w:rFonts w:asciiTheme="majorBidi" w:hAnsiTheme="majorBidi" w:cstheme="majorBidi"/>
          <w:i/>
          <w:iCs/>
          <w:noProof/>
          <w:kern w:val="0"/>
          <w:sz w:val="22"/>
          <w:szCs w:val="22"/>
          <w14:ligatures w14:val="none"/>
        </w:rPr>
        <w:t>12</w:t>
      </w:r>
      <w:r w:rsidRPr="00DA367D">
        <w:rPr>
          <w:rFonts w:asciiTheme="majorBidi" w:hAnsiTheme="majorBidi" w:cstheme="majorBidi"/>
          <w:noProof/>
          <w:kern w:val="0"/>
          <w:sz w:val="22"/>
          <w:szCs w:val="22"/>
          <w14:ligatures w14:val="none"/>
        </w:rPr>
        <w:t xml:space="preserve">(8), 561. </w:t>
      </w:r>
      <w:hyperlink r:id="rId14" w:history="1">
        <w:r w:rsidRPr="00C20BE5">
          <w:rPr>
            <w:rStyle w:val="Hyperlink"/>
            <w:rFonts w:asciiTheme="majorBidi" w:hAnsiTheme="majorBidi" w:cstheme="majorBidi"/>
            <w:noProof/>
            <w:kern w:val="0"/>
            <w:sz w:val="22"/>
            <w:szCs w:val="22"/>
            <w14:ligatures w14:val="none"/>
          </w:rPr>
          <w:t>https://doi.org/10.3390/toxics12080561</w:t>
        </w:r>
      </w:hyperlink>
    </w:p>
    <w:p w14:paraId="5A7F4AF9" w14:textId="77777777" w:rsidR="006611FC" w:rsidRPr="00DD27EE" w:rsidRDefault="006611FC" w:rsidP="006611FC">
      <w:pPr>
        <w:pStyle w:val="EndNoteBibliography"/>
        <w:numPr>
          <w:ilvl w:val="0"/>
          <w:numId w:val="41"/>
        </w:numPr>
        <w:spacing w:after="0" w:line="276" w:lineRule="auto"/>
        <w:jc w:val="both"/>
        <w:rPr>
          <w:rFonts w:asciiTheme="majorBidi" w:hAnsiTheme="majorBidi" w:cstheme="majorBidi"/>
        </w:rPr>
      </w:pPr>
      <w:r w:rsidRPr="00DD27EE">
        <w:rPr>
          <w:rFonts w:asciiTheme="majorBidi" w:hAnsiTheme="majorBidi" w:cstheme="majorBidi"/>
          <w:b/>
          <w:bCs/>
        </w:rPr>
        <w:t>Haroun, M. R., Eldin, A. A., El-Khouly, S. M.,  et al.</w:t>
      </w:r>
      <w:r w:rsidRPr="00DD27EE">
        <w:rPr>
          <w:rFonts w:asciiTheme="majorBidi" w:hAnsiTheme="majorBidi" w:cstheme="majorBidi"/>
        </w:rPr>
        <w:t xml:space="preserve"> </w:t>
      </w:r>
      <w:r w:rsidRPr="00DD27EE">
        <w:rPr>
          <w:rFonts w:asciiTheme="majorBidi" w:hAnsiTheme="majorBidi" w:cstheme="majorBidi"/>
          <w:b/>
          <w:bCs/>
        </w:rPr>
        <w:t xml:space="preserve">(2020). </w:t>
      </w:r>
      <w:r w:rsidRPr="00DD27EE">
        <w:rPr>
          <w:rFonts w:asciiTheme="majorBidi" w:hAnsiTheme="majorBidi" w:cstheme="majorBidi"/>
        </w:rPr>
        <w:t xml:space="preserve">The Protective Effect of Ascorbic Acid and Curcumin on the Chronic Toxicity of Meloxicam on the Testis of Adult Albino Rats. </w:t>
      </w:r>
      <w:r w:rsidRPr="00DD27EE">
        <w:rPr>
          <w:rFonts w:asciiTheme="majorBidi" w:hAnsiTheme="majorBidi" w:cstheme="majorBidi"/>
          <w:i/>
        </w:rPr>
        <w:t xml:space="preserve">Benha Journal of Applied Sciences </w:t>
      </w:r>
      <w:r w:rsidRPr="00DD27EE">
        <w:rPr>
          <w:rFonts w:asciiTheme="majorBidi" w:hAnsiTheme="majorBidi" w:cstheme="majorBidi"/>
        </w:rPr>
        <w:t xml:space="preserve">(5), 189-207. </w:t>
      </w:r>
    </w:p>
    <w:p w14:paraId="606C08EC" w14:textId="77777777" w:rsidR="006611FC" w:rsidRPr="00DD27EE" w:rsidRDefault="006611FC" w:rsidP="006611FC">
      <w:pPr>
        <w:ind w:left="270"/>
        <w:jc w:val="both"/>
        <w:rPr>
          <w:rFonts w:asciiTheme="majorBidi" w:hAnsiTheme="majorBidi" w:cstheme="majorBidi"/>
          <w:noProof/>
          <w:kern w:val="0"/>
          <w:sz w:val="22"/>
          <w:szCs w:val="22"/>
          <w14:ligatures w14:val="none"/>
        </w:rPr>
      </w:pPr>
      <w:r>
        <w:rPr>
          <w:rFonts w:asciiTheme="majorBidi" w:hAnsiTheme="majorBidi" w:cstheme="majorBidi"/>
          <w:noProof/>
          <w:kern w:val="0"/>
          <w:sz w:val="22"/>
          <w:szCs w:val="22"/>
          <w14:ligatures w14:val="none"/>
        </w:rPr>
        <w:t xml:space="preserve">       </w:t>
      </w:r>
      <w:r w:rsidRPr="00DD27EE">
        <w:rPr>
          <w:rFonts w:asciiTheme="majorBidi" w:hAnsiTheme="majorBidi" w:cstheme="majorBidi"/>
          <w:noProof/>
          <w:kern w:val="0"/>
          <w:sz w:val="22"/>
          <w:szCs w:val="22"/>
          <w14:ligatures w14:val="none"/>
        </w:rPr>
        <w:t>DOI: </w:t>
      </w:r>
      <w:hyperlink r:id="rId15" w:history="1">
        <w:r w:rsidRPr="00DD27EE">
          <w:rPr>
            <w:rStyle w:val="Hyperlink"/>
            <w:rFonts w:asciiTheme="majorBidi" w:hAnsiTheme="majorBidi" w:cstheme="majorBidi"/>
            <w:noProof/>
            <w:kern w:val="0"/>
            <w:sz w:val="22"/>
            <w:szCs w:val="22"/>
            <w14:ligatures w14:val="none"/>
          </w:rPr>
          <w:t>10.21608/bjas.2020.136691</w:t>
        </w:r>
      </w:hyperlink>
    </w:p>
    <w:p w14:paraId="4A863859" w14:textId="2469F2A7" w:rsidR="003348CD" w:rsidRPr="00DD27EE" w:rsidRDefault="003348CD" w:rsidP="003348CD">
      <w:pPr>
        <w:ind w:left="270"/>
        <w:jc w:val="both"/>
        <w:rPr>
          <w:rFonts w:asciiTheme="majorBidi" w:hAnsiTheme="majorBidi" w:cstheme="majorBidi"/>
          <w:noProof/>
          <w:kern w:val="0"/>
          <w:sz w:val="22"/>
          <w:szCs w:val="22"/>
          <w14:ligatures w14:val="none"/>
        </w:rPr>
      </w:pPr>
    </w:p>
    <w:p w14:paraId="638C58AA" w14:textId="77777777" w:rsidR="00263392" w:rsidRPr="00263392" w:rsidRDefault="00263392" w:rsidP="003348CD">
      <w:pPr>
        <w:pStyle w:val="EndNoteBibliography"/>
        <w:spacing w:after="0" w:line="276" w:lineRule="auto"/>
        <w:jc w:val="both"/>
        <w:rPr>
          <w:rFonts w:asciiTheme="majorBidi" w:hAnsiTheme="majorBidi" w:cstheme="majorBidi"/>
          <w:b/>
          <w:bCs/>
          <w:rtl/>
        </w:rPr>
      </w:pPr>
    </w:p>
    <w:sectPr w:rsidR="00263392" w:rsidRPr="00263392" w:rsidSect="0084478E">
      <w:headerReference w:type="default" r:id="rId16"/>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326AE" w14:textId="77777777" w:rsidR="003B3C65" w:rsidRDefault="003B3C65">
      <w:pPr>
        <w:spacing w:after="0" w:line="240" w:lineRule="auto"/>
      </w:pPr>
      <w:r>
        <w:separator/>
      </w:r>
    </w:p>
  </w:endnote>
  <w:endnote w:type="continuationSeparator" w:id="0">
    <w:p w14:paraId="7E6D6EE2" w14:textId="77777777" w:rsidR="003B3C65" w:rsidRDefault="003B3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2F847" w14:textId="77777777" w:rsidR="003B3C65" w:rsidRDefault="003B3C65">
      <w:pPr>
        <w:spacing w:after="0" w:line="240" w:lineRule="auto"/>
      </w:pPr>
      <w:r>
        <w:separator/>
      </w:r>
    </w:p>
  </w:footnote>
  <w:footnote w:type="continuationSeparator" w:id="0">
    <w:p w14:paraId="256D830A" w14:textId="77777777" w:rsidR="003B3C65" w:rsidRDefault="003B3C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30819" w14:textId="77777777" w:rsidR="003A7454" w:rsidRDefault="0084478E">
    <w:pPr>
      <w:pStyle w:val="Header"/>
    </w:pPr>
    <w:r>
      <w:rPr>
        <w:noProof/>
      </w:rPr>
      <mc:AlternateContent>
        <mc:Choice Requires="wps">
          <w:drawing>
            <wp:anchor distT="0" distB="0" distL="114300" distR="114300" simplePos="0" relativeHeight="251659264" behindDoc="0" locked="0" layoutInCell="0" allowOverlap="1" wp14:anchorId="5A3188E9" wp14:editId="395E3D58">
              <wp:simplePos x="0" y="0"/>
              <wp:positionH relativeFrom="page">
                <wp:posOffset>561975</wp:posOffset>
              </wp:positionH>
              <wp:positionV relativeFrom="topMargin">
                <wp:posOffset>352425</wp:posOffset>
              </wp:positionV>
              <wp:extent cx="352425" cy="238125"/>
              <wp:effectExtent l="0" t="0" r="9525" b="9525"/>
              <wp:wrapNone/>
              <wp:docPr id="219"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38125"/>
                      </a:xfrm>
                      <a:prstGeom prst="rect">
                        <a:avLst/>
                      </a:prstGeom>
                      <a:solidFill>
                        <a:srgbClr val="C00000"/>
                      </a:solidFill>
                      <a:ln>
                        <a:noFill/>
                      </a:ln>
                    </wps:spPr>
                    <wps:txbx>
                      <w:txbxContent>
                        <w:p w14:paraId="46556EFE" w14:textId="77777777" w:rsidR="003A7454" w:rsidRPr="00796F39" w:rsidRDefault="0084478E">
                          <w:pPr>
                            <w:spacing w:after="0" w:line="240" w:lineRule="auto"/>
                            <w:jc w:val="right"/>
                            <w:rPr>
                              <w:color w:val="FFFFFF"/>
                            </w:rPr>
                          </w:pPr>
                          <w:r w:rsidRPr="00796F39">
                            <w:fldChar w:fldCharType="begin"/>
                          </w:r>
                          <w:r>
                            <w:instrText xml:space="preserve"> PAGE   \* MERGEFORMAT </w:instrText>
                          </w:r>
                          <w:r w:rsidRPr="00796F39">
                            <w:fldChar w:fldCharType="separate"/>
                          </w:r>
                          <w:r w:rsidR="00E1798D" w:rsidRPr="00E1798D">
                            <w:rPr>
                              <w:noProof/>
                              <w:color w:val="FFFFFF"/>
                            </w:rPr>
                            <w:t>8</w:t>
                          </w:r>
                          <w:r w:rsidRPr="00796F39">
                            <w:rPr>
                              <w:noProof/>
                              <w:color w:val="FFFFFF"/>
                            </w:rPr>
                            <w:fldChar w:fldCharType="end"/>
                          </w:r>
                        </w:p>
                      </w:txbxContent>
                    </wps:txbx>
                    <wps:bodyPr rot="0" vert="horz" wrap="square" lIns="91440" tIns="0" rIns="91440" bIns="0" anchor="ctr" anchorCtr="0" upright="1">
                      <a:noAutofit/>
                    </wps:bodyPr>
                  </wps:wsp>
                </a:graphicData>
              </a:graphic>
              <wp14:sizeRelH relativeFrom="leftMargin">
                <wp14:pctWidth>0</wp14:pctWidth>
              </wp14:sizeRelH>
              <wp14:sizeRelV relativeFrom="page">
                <wp14:pctHeight>0</wp14:pctHeight>
              </wp14:sizeRelV>
            </wp:anchor>
          </w:drawing>
        </mc:Choice>
        <mc:Fallback>
          <w:pict>
            <v:shapetype w14:anchorId="5A3188E9" id="_x0000_t202" coordsize="21600,21600" o:spt="202" path="m,l,21600r21600,l21600,xe">
              <v:stroke joinstyle="miter"/>
              <v:path gradientshapeok="t" o:connecttype="rect"/>
            </v:shapetype>
            <v:shape id="Text Box 227" o:spid="_x0000_s1026" type="#_x0000_t202" style="position:absolute;margin-left:44.25pt;margin-top:27.75pt;width:27.75pt;height:18.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" o:allowincell="f" fillcolor="#c00000" stroked="f">
              <v:textbox inset=",0,,0">
                <w:txbxContent>
                  <w:p w14:paraId="46556EFE" w14:textId="77777777" w:rsidR="003A7454" w:rsidRPr="00796F39" w:rsidRDefault="0084478E">
                    <w:pPr>
                      <w:spacing w:after="0" w:line="240" w:lineRule="auto"/>
                      <w:jc w:val="right"/>
                      <w:rPr>
                        <w:color w:val="FFFFFF"/>
                      </w:rPr>
                    </w:pPr>
                    <w:r w:rsidRPr="00796F39">
                      <w:fldChar w:fldCharType="begin"/>
                    </w:r>
                    <w:r>
                      <w:instrText xml:space="preserve"> PAGE   \* MERGEFORMAT </w:instrText>
                    </w:r>
                    <w:r w:rsidRPr="00796F39">
                      <w:fldChar w:fldCharType="separate"/>
                    </w:r>
                    <w:r w:rsidR="00E1798D" w:rsidRPr="00E1798D">
                      <w:rPr>
                        <w:noProof/>
                        <w:color w:val="FFFFFF"/>
                      </w:rPr>
                      <w:t>8</w:t>
                    </w:r>
                    <w:r w:rsidRPr="00796F39">
                      <w:rPr>
                        <w:noProof/>
                        <w:color w:val="FFFFFF"/>
                      </w:rPr>
                      <w:fldChar w:fldCharType="end"/>
                    </w:r>
                  </w:p>
                </w:txbxContent>
              </v:textbox>
              <w10:wrap anchorx="page" anchory="margin"/>
            </v:shape>
          </w:pict>
        </mc:Fallback>
      </mc:AlternateContent>
    </w:r>
    <w:r>
      <w:rPr>
        <w:noProof/>
      </w:rPr>
      <mc:AlternateContent>
        <mc:Choice Requires="wps">
          <w:drawing>
            <wp:anchor distT="0" distB="0" distL="114300" distR="114300" simplePos="0" relativeHeight="251660288" behindDoc="0" locked="0" layoutInCell="0" allowOverlap="1" wp14:anchorId="6F64259E" wp14:editId="5F555018">
              <wp:simplePos x="0" y="0"/>
              <wp:positionH relativeFrom="margin">
                <wp:align>left</wp:align>
              </wp:positionH>
              <wp:positionV relativeFrom="topMargin">
                <wp:align>center</wp:align>
              </wp:positionV>
              <wp:extent cx="5943600" cy="170815"/>
              <wp:effectExtent l="0" t="0" r="0" b="4445"/>
              <wp:wrapNone/>
              <wp:docPr id="218"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12F0C" w14:textId="18804EC5" w:rsidR="003A7454" w:rsidRPr="00741EF2" w:rsidRDefault="003A7454">
                          <w:pPr>
                            <w:spacing w:after="0" w:line="240" w:lineRule="auto"/>
                            <w:rPr>
                              <w:b/>
                              <w:bCs/>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 w14:anchorId="6F64259E" id="Text Box 225" o:spid="_x0000_s1027"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" o:allowincell="f" filled="f" stroked="f">
              <v:textbox style="mso-fit-shape-to-text:t" inset=",0,,0">
                <w:txbxContent>
                  <w:p w14:paraId="6AF12F0C" w14:textId="18804EC5" w:rsidR="003A7454" w:rsidRPr="00741EF2" w:rsidRDefault="003A7454">
                    <w:pPr>
                      <w:spacing w:after="0" w:line="240" w:lineRule="auto"/>
                      <w:rPr>
                        <w:b/>
                        <w:bCs/>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9AA"/>
    <w:multiLevelType w:val="hybridMultilevel"/>
    <w:tmpl w:val="4380ED34"/>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20079A9"/>
    <w:multiLevelType w:val="multilevel"/>
    <w:tmpl w:val="020079A9"/>
    <w:lvl w:ilvl="0">
      <w:start w:val="1"/>
      <w:numFmt w:val="bullet"/>
      <w:lvlText w:val=""/>
      <w:lvlJc w:val="left"/>
      <w:pPr>
        <w:ind w:left="360" w:hanging="360"/>
      </w:pPr>
      <w:rPr>
        <w:rFonts w:ascii="Wingdings" w:hAnsi="Wingdings" w:hint="default"/>
      </w:rPr>
    </w:lvl>
    <w:lvl w:ilvl="1">
      <w:start w:val="1"/>
      <w:numFmt w:val="bullet"/>
      <w:lvlText w:val="o"/>
      <w:lvlJc w:val="left"/>
      <w:pPr>
        <w:ind w:left="1240" w:hanging="360"/>
      </w:pPr>
      <w:rPr>
        <w:rFonts w:ascii="Courier New" w:hAnsi="Courier New" w:cs="Times New Roman" w:hint="default"/>
      </w:rPr>
    </w:lvl>
    <w:lvl w:ilvl="2">
      <w:start w:val="1"/>
      <w:numFmt w:val="bullet"/>
      <w:lvlText w:val=""/>
      <w:lvlJc w:val="left"/>
      <w:pPr>
        <w:ind w:left="1960" w:hanging="360"/>
      </w:pPr>
      <w:rPr>
        <w:rFonts w:ascii="Wingdings" w:hAnsi="Wingdings" w:hint="default"/>
      </w:rPr>
    </w:lvl>
    <w:lvl w:ilvl="3">
      <w:start w:val="1"/>
      <w:numFmt w:val="bullet"/>
      <w:lvlText w:val=""/>
      <w:lvlJc w:val="left"/>
      <w:pPr>
        <w:ind w:left="2680" w:hanging="360"/>
      </w:pPr>
      <w:rPr>
        <w:rFonts w:ascii="Symbol" w:hAnsi="Symbol" w:hint="default"/>
      </w:rPr>
    </w:lvl>
    <w:lvl w:ilvl="4">
      <w:start w:val="1"/>
      <w:numFmt w:val="bullet"/>
      <w:lvlText w:val="o"/>
      <w:lvlJc w:val="left"/>
      <w:pPr>
        <w:ind w:left="3400" w:hanging="360"/>
      </w:pPr>
      <w:rPr>
        <w:rFonts w:ascii="Courier New" w:hAnsi="Courier New" w:cs="Times New Roman" w:hint="default"/>
      </w:rPr>
    </w:lvl>
    <w:lvl w:ilvl="5">
      <w:start w:val="1"/>
      <w:numFmt w:val="bullet"/>
      <w:lvlText w:val=""/>
      <w:lvlJc w:val="left"/>
      <w:pPr>
        <w:ind w:left="4120" w:hanging="360"/>
      </w:pPr>
      <w:rPr>
        <w:rFonts w:ascii="Wingdings" w:hAnsi="Wingdings" w:hint="default"/>
      </w:rPr>
    </w:lvl>
    <w:lvl w:ilvl="6">
      <w:start w:val="1"/>
      <w:numFmt w:val="bullet"/>
      <w:lvlText w:val=""/>
      <w:lvlJc w:val="left"/>
      <w:pPr>
        <w:ind w:left="4840" w:hanging="360"/>
      </w:pPr>
      <w:rPr>
        <w:rFonts w:ascii="Symbol" w:hAnsi="Symbol" w:hint="default"/>
      </w:rPr>
    </w:lvl>
    <w:lvl w:ilvl="7">
      <w:start w:val="1"/>
      <w:numFmt w:val="bullet"/>
      <w:lvlText w:val="o"/>
      <w:lvlJc w:val="left"/>
      <w:pPr>
        <w:ind w:left="5560" w:hanging="360"/>
      </w:pPr>
      <w:rPr>
        <w:rFonts w:ascii="Courier New" w:hAnsi="Courier New" w:cs="Times New Roman" w:hint="default"/>
      </w:rPr>
    </w:lvl>
    <w:lvl w:ilvl="8">
      <w:start w:val="1"/>
      <w:numFmt w:val="bullet"/>
      <w:lvlText w:val=""/>
      <w:lvlJc w:val="left"/>
      <w:pPr>
        <w:ind w:left="6280" w:hanging="360"/>
      </w:pPr>
      <w:rPr>
        <w:rFonts w:ascii="Wingdings" w:hAnsi="Wingdings" w:hint="default"/>
      </w:rPr>
    </w:lvl>
  </w:abstractNum>
  <w:abstractNum w:abstractNumId="2" w15:restartNumberingAfterBreak="0">
    <w:nsid w:val="046E2E42"/>
    <w:multiLevelType w:val="hybridMultilevel"/>
    <w:tmpl w:val="9DA65C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D43AB"/>
    <w:multiLevelType w:val="hybridMultilevel"/>
    <w:tmpl w:val="D70EC1EE"/>
    <w:lvl w:ilvl="0" w:tplc="B456F5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9674A2"/>
    <w:multiLevelType w:val="hybridMultilevel"/>
    <w:tmpl w:val="653662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C09EF"/>
    <w:multiLevelType w:val="hybridMultilevel"/>
    <w:tmpl w:val="07220DC2"/>
    <w:lvl w:ilvl="0" w:tplc="228CC13C">
      <w:start w:val="1"/>
      <w:numFmt w:val="decimal"/>
      <w:lvlText w:val="%1-"/>
      <w:lvlJc w:val="left"/>
      <w:pPr>
        <w:ind w:left="360" w:hanging="360"/>
      </w:pPr>
      <w:rPr>
        <w:rFonts w:hint="default"/>
        <w:i/>
        <w:i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7B2636"/>
    <w:multiLevelType w:val="hybridMultilevel"/>
    <w:tmpl w:val="53C643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C3597"/>
    <w:multiLevelType w:val="multilevel"/>
    <w:tmpl w:val="274C1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025521"/>
    <w:multiLevelType w:val="hybridMultilevel"/>
    <w:tmpl w:val="336410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10479C"/>
    <w:multiLevelType w:val="hybridMultilevel"/>
    <w:tmpl w:val="30EC3DB6"/>
    <w:lvl w:ilvl="0" w:tplc="CD0E21D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BE552A5"/>
    <w:multiLevelType w:val="hybridMultilevel"/>
    <w:tmpl w:val="D186B426"/>
    <w:lvl w:ilvl="0" w:tplc="57F0E550">
      <w:start w:val="1"/>
      <w:numFmt w:val="decimal"/>
      <w:lvlText w:val="%1-"/>
      <w:lvlJc w:val="left"/>
      <w:pPr>
        <w:ind w:left="36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1C482A1C"/>
    <w:multiLevelType w:val="hybridMultilevel"/>
    <w:tmpl w:val="D53CE2F2"/>
    <w:lvl w:ilvl="0" w:tplc="FAB22E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DAC76AD"/>
    <w:multiLevelType w:val="hybridMultilevel"/>
    <w:tmpl w:val="FFB0CC68"/>
    <w:lvl w:ilvl="0" w:tplc="04090015">
      <w:start w:val="1"/>
      <w:numFmt w:val="upperLetter"/>
      <w:lvlText w:val="%1."/>
      <w:lvlJc w:val="left"/>
      <w:pPr>
        <w:ind w:left="450" w:hanging="360"/>
      </w:pPr>
      <w:rPr>
        <w:rFonts w:hint="default"/>
      </w:rPr>
    </w:lvl>
    <w:lvl w:ilvl="1" w:tplc="4A90CE70">
      <w:numFmt w:val="bullet"/>
      <w:lvlText w:val="-"/>
      <w:lvlJc w:val="left"/>
      <w:pPr>
        <w:ind w:left="1170" w:hanging="360"/>
      </w:pPr>
      <w:rPr>
        <w:rFonts w:ascii="Times New Roman" w:eastAsiaTheme="minorHAnsi" w:hAnsi="Times New Roman" w:cs="Times New Roman"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20D11DF1"/>
    <w:multiLevelType w:val="hybridMultilevel"/>
    <w:tmpl w:val="9A1CA50E"/>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21EF1165"/>
    <w:multiLevelType w:val="hybridMultilevel"/>
    <w:tmpl w:val="02CE145E"/>
    <w:lvl w:ilvl="0" w:tplc="04090013">
      <w:start w:val="1"/>
      <w:numFmt w:val="upperRoman"/>
      <w:lvlText w:val="%1."/>
      <w:lvlJc w:val="righ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231518A6"/>
    <w:multiLevelType w:val="hybridMultilevel"/>
    <w:tmpl w:val="F0E878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3524273"/>
    <w:multiLevelType w:val="hybridMultilevel"/>
    <w:tmpl w:val="D1F2DD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2C7B67"/>
    <w:multiLevelType w:val="hybridMultilevel"/>
    <w:tmpl w:val="D82A53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713973"/>
    <w:multiLevelType w:val="hybridMultilevel"/>
    <w:tmpl w:val="C45C9602"/>
    <w:lvl w:ilvl="0" w:tplc="110C631C">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111CCE"/>
    <w:multiLevelType w:val="hybridMultilevel"/>
    <w:tmpl w:val="8CC611FA"/>
    <w:lvl w:ilvl="0" w:tplc="32426FE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724935"/>
    <w:multiLevelType w:val="hybridMultilevel"/>
    <w:tmpl w:val="D7849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4215C8"/>
    <w:multiLevelType w:val="multilevel"/>
    <w:tmpl w:val="BF722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B00C73"/>
    <w:multiLevelType w:val="hybridMultilevel"/>
    <w:tmpl w:val="B652DA7A"/>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361E60AC"/>
    <w:multiLevelType w:val="hybridMultilevel"/>
    <w:tmpl w:val="C7F0D360"/>
    <w:lvl w:ilvl="0" w:tplc="32426FE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353742"/>
    <w:multiLevelType w:val="hybridMultilevel"/>
    <w:tmpl w:val="5AFC073A"/>
    <w:lvl w:ilvl="0" w:tplc="32426FE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F4523A"/>
    <w:multiLevelType w:val="hybridMultilevel"/>
    <w:tmpl w:val="6BC86B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582A05"/>
    <w:multiLevelType w:val="hybridMultilevel"/>
    <w:tmpl w:val="A1BE6BAA"/>
    <w:lvl w:ilvl="0" w:tplc="6F1E2B4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F10771E"/>
    <w:multiLevelType w:val="hybridMultilevel"/>
    <w:tmpl w:val="FD36CA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684FAE"/>
    <w:multiLevelType w:val="hybridMultilevel"/>
    <w:tmpl w:val="616E4726"/>
    <w:lvl w:ilvl="0" w:tplc="F668AA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E1097C"/>
    <w:multiLevelType w:val="hybridMultilevel"/>
    <w:tmpl w:val="615457B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F3084C"/>
    <w:multiLevelType w:val="hybridMultilevel"/>
    <w:tmpl w:val="C1B26356"/>
    <w:lvl w:ilvl="0" w:tplc="5E72CB50">
      <w:start w:val="1"/>
      <w:numFmt w:val="decimal"/>
      <w:lvlText w:val="%1."/>
      <w:lvlJc w:val="left"/>
      <w:pPr>
        <w:ind w:left="630" w:hanging="360"/>
      </w:pPr>
      <w:rPr>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A52C94"/>
    <w:multiLevelType w:val="hybridMultilevel"/>
    <w:tmpl w:val="CE6E06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5E6470"/>
    <w:multiLevelType w:val="hybridMultilevel"/>
    <w:tmpl w:val="F18AD6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CA0E86"/>
    <w:multiLevelType w:val="hybridMultilevel"/>
    <w:tmpl w:val="DA360C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CA426D"/>
    <w:multiLevelType w:val="hybridMultilevel"/>
    <w:tmpl w:val="7BD8A3AA"/>
    <w:lvl w:ilvl="0" w:tplc="F35476F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3D6620"/>
    <w:multiLevelType w:val="hybridMultilevel"/>
    <w:tmpl w:val="347611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19294A"/>
    <w:multiLevelType w:val="hybridMultilevel"/>
    <w:tmpl w:val="5F3C07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0742A5"/>
    <w:multiLevelType w:val="hybridMultilevel"/>
    <w:tmpl w:val="10529C9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DAB21EF"/>
    <w:multiLevelType w:val="hybridMultilevel"/>
    <w:tmpl w:val="FFD648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765203"/>
    <w:multiLevelType w:val="hybridMultilevel"/>
    <w:tmpl w:val="A41A260C"/>
    <w:lvl w:ilvl="0" w:tplc="D8D61B9C">
      <w:start w:val="1"/>
      <w:numFmt w:val="decimal"/>
      <w:lvlText w:val="%1-"/>
      <w:lvlJc w:val="left"/>
      <w:pPr>
        <w:ind w:left="5553" w:hanging="360"/>
      </w:pPr>
    </w:lvl>
    <w:lvl w:ilvl="1" w:tplc="04090019">
      <w:start w:val="1"/>
      <w:numFmt w:val="lowerLetter"/>
      <w:lvlText w:val="%2."/>
      <w:lvlJc w:val="left"/>
      <w:pPr>
        <w:ind w:left="6273" w:hanging="360"/>
      </w:pPr>
    </w:lvl>
    <w:lvl w:ilvl="2" w:tplc="0409001B">
      <w:start w:val="1"/>
      <w:numFmt w:val="lowerRoman"/>
      <w:lvlText w:val="%3."/>
      <w:lvlJc w:val="right"/>
      <w:pPr>
        <w:ind w:left="6993" w:hanging="180"/>
      </w:pPr>
    </w:lvl>
    <w:lvl w:ilvl="3" w:tplc="0409000F">
      <w:start w:val="1"/>
      <w:numFmt w:val="decimal"/>
      <w:lvlText w:val="%4."/>
      <w:lvlJc w:val="left"/>
      <w:pPr>
        <w:ind w:left="7713" w:hanging="360"/>
      </w:pPr>
    </w:lvl>
    <w:lvl w:ilvl="4" w:tplc="04090019">
      <w:start w:val="1"/>
      <w:numFmt w:val="lowerLetter"/>
      <w:lvlText w:val="%5."/>
      <w:lvlJc w:val="left"/>
      <w:pPr>
        <w:ind w:left="8433" w:hanging="360"/>
      </w:pPr>
    </w:lvl>
    <w:lvl w:ilvl="5" w:tplc="0409001B">
      <w:start w:val="1"/>
      <w:numFmt w:val="lowerRoman"/>
      <w:lvlText w:val="%6."/>
      <w:lvlJc w:val="right"/>
      <w:pPr>
        <w:ind w:left="9153" w:hanging="180"/>
      </w:pPr>
    </w:lvl>
    <w:lvl w:ilvl="6" w:tplc="0409000F">
      <w:start w:val="1"/>
      <w:numFmt w:val="decimal"/>
      <w:lvlText w:val="%7."/>
      <w:lvlJc w:val="left"/>
      <w:pPr>
        <w:ind w:left="9873" w:hanging="360"/>
      </w:pPr>
    </w:lvl>
    <w:lvl w:ilvl="7" w:tplc="04090019">
      <w:start w:val="1"/>
      <w:numFmt w:val="lowerLetter"/>
      <w:lvlText w:val="%8."/>
      <w:lvlJc w:val="left"/>
      <w:pPr>
        <w:ind w:left="10593" w:hanging="360"/>
      </w:pPr>
    </w:lvl>
    <w:lvl w:ilvl="8" w:tplc="0409001B">
      <w:start w:val="1"/>
      <w:numFmt w:val="lowerRoman"/>
      <w:lvlText w:val="%9."/>
      <w:lvlJc w:val="right"/>
      <w:pPr>
        <w:ind w:left="11313" w:hanging="180"/>
      </w:pPr>
    </w:lvl>
  </w:abstractNum>
  <w:abstractNum w:abstractNumId="40" w15:restartNumberingAfterBreak="0">
    <w:nsid w:val="6AAF09D1"/>
    <w:multiLevelType w:val="hybridMultilevel"/>
    <w:tmpl w:val="6770A7EE"/>
    <w:lvl w:ilvl="0" w:tplc="CDEC83FE">
      <w:start w:val="1"/>
      <w:numFmt w:val="low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50A61B8"/>
    <w:multiLevelType w:val="hybridMultilevel"/>
    <w:tmpl w:val="0D8889FC"/>
    <w:lvl w:ilvl="0" w:tplc="10E477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7B37136"/>
    <w:multiLevelType w:val="hybridMultilevel"/>
    <w:tmpl w:val="8FB21230"/>
    <w:lvl w:ilvl="0" w:tplc="436C0CBC">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E177DA6"/>
    <w:multiLevelType w:val="hybridMultilevel"/>
    <w:tmpl w:val="364416DA"/>
    <w:lvl w:ilvl="0" w:tplc="04090017">
      <w:start w:val="1"/>
      <w:numFmt w:val="lowerLetter"/>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num w:numId="1" w16cid:durableId="1932615706">
    <w:abstractNumId w:val="11"/>
  </w:num>
  <w:num w:numId="2" w16cid:durableId="1366910385">
    <w:abstractNumId w:val="36"/>
  </w:num>
  <w:num w:numId="3" w16cid:durableId="1251506751">
    <w:abstractNumId w:val="16"/>
  </w:num>
  <w:num w:numId="4" w16cid:durableId="1272281205">
    <w:abstractNumId w:val="27"/>
  </w:num>
  <w:num w:numId="5" w16cid:durableId="494803150">
    <w:abstractNumId w:val="33"/>
  </w:num>
  <w:num w:numId="6" w16cid:durableId="121924178">
    <w:abstractNumId w:val="4"/>
  </w:num>
  <w:num w:numId="7" w16cid:durableId="1854687792">
    <w:abstractNumId w:val="35"/>
  </w:num>
  <w:num w:numId="8" w16cid:durableId="1043139282">
    <w:abstractNumId w:val="38"/>
  </w:num>
  <w:num w:numId="9" w16cid:durableId="1327245247">
    <w:abstractNumId w:val="6"/>
  </w:num>
  <w:num w:numId="10" w16cid:durableId="1712806437">
    <w:abstractNumId w:val="13"/>
  </w:num>
  <w:num w:numId="11" w16cid:durableId="515924876">
    <w:abstractNumId w:val="17"/>
  </w:num>
  <w:num w:numId="12" w16cid:durableId="1006446733">
    <w:abstractNumId w:val="8"/>
  </w:num>
  <w:num w:numId="13" w16cid:durableId="746879055">
    <w:abstractNumId w:val="25"/>
  </w:num>
  <w:num w:numId="14" w16cid:durableId="1750075407">
    <w:abstractNumId w:val="32"/>
  </w:num>
  <w:num w:numId="15" w16cid:durableId="273482080">
    <w:abstractNumId w:val="2"/>
  </w:num>
  <w:num w:numId="16" w16cid:durableId="154685644">
    <w:abstractNumId w:val="31"/>
  </w:num>
  <w:num w:numId="17" w16cid:durableId="1345324918">
    <w:abstractNumId w:val="42"/>
  </w:num>
  <w:num w:numId="18" w16cid:durableId="156388881">
    <w:abstractNumId w:val="3"/>
  </w:num>
  <w:num w:numId="19" w16cid:durableId="1958221071">
    <w:abstractNumId w:val="0"/>
  </w:num>
  <w:num w:numId="20" w16cid:durableId="928730737">
    <w:abstractNumId w:val="12"/>
  </w:num>
  <w:num w:numId="21" w16cid:durableId="1806652419">
    <w:abstractNumId w:val="19"/>
  </w:num>
  <w:num w:numId="22" w16cid:durableId="600719437">
    <w:abstractNumId w:val="24"/>
  </w:num>
  <w:num w:numId="23" w16cid:durableId="1227227935">
    <w:abstractNumId w:val="29"/>
  </w:num>
  <w:num w:numId="24" w16cid:durableId="988827198">
    <w:abstractNumId w:val="23"/>
  </w:num>
  <w:num w:numId="25" w16cid:durableId="2374475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64225746">
    <w:abstractNumId w:val="18"/>
  </w:num>
  <w:num w:numId="27" w16cid:durableId="1733695445">
    <w:abstractNumId w:val="1"/>
  </w:num>
  <w:num w:numId="28" w16cid:durableId="1417247986">
    <w:abstractNumId w:val="5"/>
  </w:num>
  <w:num w:numId="29" w16cid:durableId="567689452">
    <w:abstractNumId w:val="41"/>
  </w:num>
  <w:num w:numId="30" w16cid:durableId="307981746">
    <w:abstractNumId w:val="28"/>
  </w:num>
  <w:num w:numId="31" w16cid:durableId="2102069998">
    <w:abstractNumId w:val="37"/>
  </w:num>
  <w:num w:numId="32" w16cid:durableId="1445805064">
    <w:abstractNumId w:val="15"/>
  </w:num>
  <w:num w:numId="33" w16cid:durableId="1753821002">
    <w:abstractNumId w:val="22"/>
  </w:num>
  <w:num w:numId="34" w16cid:durableId="795293760">
    <w:abstractNumId w:val="14"/>
  </w:num>
  <w:num w:numId="35" w16cid:durableId="1747339799">
    <w:abstractNumId w:val="20"/>
  </w:num>
  <w:num w:numId="36" w16cid:durableId="603028907">
    <w:abstractNumId w:val="9"/>
  </w:num>
  <w:num w:numId="37" w16cid:durableId="1546216294">
    <w:abstractNumId w:val="26"/>
  </w:num>
  <w:num w:numId="38" w16cid:durableId="2143572201">
    <w:abstractNumId w:val="34"/>
  </w:num>
  <w:num w:numId="39" w16cid:durableId="1030185409">
    <w:abstractNumId w:val="10"/>
  </w:num>
  <w:num w:numId="40" w16cid:durableId="1594388642">
    <w:abstractNumId w:val="40"/>
  </w:num>
  <w:num w:numId="41" w16cid:durableId="701051038">
    <w:abstractNumId w:val="30"/>
  </w:num>
  <w:num w:numId="42" w16cid:durableId="413673926">
    <w:abstractNumId w:val="7"/>
  </w:num>
  <w:num w:numId="43" w16cid:durableId="1585262966">
    <w:abstractNumId w:val="21"/>
  </w:num>
  <w:num w:numId="44" w16cid:durableId="61328857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2C69"/>
    <w:rsid w:val="00003A6A"/>
    <w:rsid w:val="00016CC4"/>
    <w:rsid w:val="00023266"/>
    <w:rsid w:val="00046AA6"/>
    <w:rsid w:val="00050082"/>
    <w:rsid w:val="0005496D"/>
    <w:rsid w:val="00060E3F"/>
    <w:rsid w:val="00064490"/>
    <w:rsid w:val="00065525"/>
    <w:rsid w:val="000903A6"/>
    <w:rsid w:val="00092A60"/>
    <w:rsid w:val="00092C91"/>
    <w:rsid w:val="000A4E77"/>
    <w:rsid w:val="000A5ACE"/>
    <w:rsid w:val="000F1CC6"/>
    <w:rsid w:val="000F46C5"/>
    <w:rsid w:val="00103833"/>
    <w:rsid w:val="0010388A"/>
    <w:rsid w:val="00107A7D"/>
    <w:rsid w:val="0012545A"/>
    <w:rsid w:val="0012621A"/>
    <w:rsid w:val="00132680"/>
    <w:rsid w:val="00132C66"/>
    <w:rsid w:val="001540E5"/>
    <w:rsid w:val="0016497B"/>
    <w:rsid w:val="00172B5E"/>
    <w:rsid w:val="0017514D"/>
    <w:rsid w:val="0018224A"/>
    <w:rsid w:val="001826AB"/>
    <w:rsid w:val="00182905"/>
    <w:rsid w:val="001923D1"/>
    <w:rsid w:val="001C338B"/>
    <w:rsid w:val="001D6FC2"/>
    <w:rsid w:val="001F09F3"/>
    <w:rsid w:val="001F1EE3"/>
    <w:rsid w:val="001F5551"/>
    <w:rsid w:val="002009F3"/>
    <w:rsid w:val="00202230"/>
    <w:rsid w:val="0023608A"/>
    <w:rsid w:val="00237AF5"/>
    <w:rsid w:val="0025399D"/>
    <w:rsid w:val="00262C69"/>
    <w:rsid w:val="00263392"/>
    <w:rsid w:val="00263E2B"/>
    <w:rsid w:val="002649A0"/>
    <w:rsid w:val="00272647"/>
    <w:rsid w:val="002A155C"/>
    <w:rsid w:val="002A2A18"/>
    <w:rsid w:val="002B69E4"/>
    <w:rsid w:val="002C0B1D"/>
    <w:rsid w:val="002C39F4"/>
    <w:rsid w:val="002C7CA7"/>
    <w:rsid w:val="002D3818"/>
    <w:rsid w:val="002E7578"/>
    <w:rsid w:val="002F019E"/>
    <w:rsid w:val="00306203"/>
    <w:rsid w:val="00310255"/>
    <w:rsid w:val="00312EB8"/>
    <w:rsid w:val="00314E13"/>
    <w:rsid w:val="003177CD"/>
    <w:rsid w:val="003348CD"/>
    <w:rsid w:val="00334A2D"/>
    <w:rsid w:val="003405EE"/>
    <w:rsid w:val="0034276E"/>
    <w:rsid w:val="00342989"/>
    <w:rsid w:val="003437D6"/>
    <w:rsid w:val="003471D0"/>
    <w:rsid w:val="00352BBE"/>
    <w:rsid w:val="0036544E"/>
    <w:rsid w:val="0038143A"/>
    <w:rsid w:val="003864F7"/>
    <w:rsid w:val="00395033"/>
    <w:rsid w:val="003A05FF"/>
    <w:rsid w:val="003A7454"/>
    <w:rsid w:val="003B2B49"/>
    <w:rsid w:val="003B3C65"/>
    <w:rsid w:val="003B7E97"/>
    <w:rsid w:val="003C33BD"/>
    <w:rsid w:val="003D2798"/>
    <w:rsid w:val="003E6DB9"/>
    <w:rsid w:val="003F145A"/>
    <w:rsid w:val="004023FC"/>
    <w:rsid w:val="0040387B"/>
    <w:rsid w:val="00416FE0"/>
    <w:rsid w:val="00421DFC"/>
    <w:rsid w:val="00425C96"/>
    <w:rsid w:val="004260D5"/>
    <w:rsid w:val="0044086E"/>
    <w:rsid w:val="00451981"/>
    <w:rsid w:val="00455AC1"/>
    <w:rsid w:val="004626F3"/>
    <w:rsid w:val="004658C0"/>
    <w:rsid w:val="00467C46"/>
    <w:rsid w:val="00470441"/>
    <w:rsid w:val="004768FF"/>
    <w:rsid w:val="004801D8"/>
    <w:rsid w:val="00482A13"/>
    <w:rsid w:val="00483208"/>
    <w:rsid w:val="004901EB"/>
    <w:rsid w:val="00497BE1"/>
    <w:rsid w:val="004A2AD4"/>
    <w:rsid w:val="004A66AE"/>
    <w:rsid w:val="004B0D5C"/>
    <w:rsid w:val="004C3933"/>
    <w:rsid w:val="004E7325"/>
    <w:rsid w:val="004F4008"/>
    <w:rsid w:val="004F7DAA"/>
    <w:rsid w:val="005025DE"/>
    <w:rsid w:val="00512B01"/>
    <w:rsid w:val="00523794"/>
    <w:rsid w:val="0053108F"/>
    <w:rsid w:val="005313C9"/>
    <w:rsid w:val="005352D6"/>
    <w:rsid w:val="00544275"/>
    <w:rsid w:val="005540B3"/>
    <w:rsid w:val="00562DCC"/>
    <w:rsid w:val="005639F0"/>
    <w:rsid w:val="00566028"/>
    <w:rsid w:val="005A6E99"/>
    <w:rsid w:val="005B5AD8"/>
    <w:rsid w:val="005C6488"/>
    <w:rsid w:val="005D06F0"/>
    <w:rsid w:val="005D207B"/>
    <w:rsid w:val="005D6B66"/>
    <w:rsid w:val="005D7DA1"/>
    <w:rsid w:val="005E0770"/>
    <w:rsid w:val="005E4580"/>
    <w:rsid w:val="005E4DA3"/>
    <w:rsid w:val="005F5504"/>
    <w:rsid w:val="0060189B"/>
    <w:rsid w:val="006078EE"/>
    <w:rsid w:val="00610B9C"/>
    <w:rsid w:val="006279F1"/>
    <w:rsid w:val="006452F9"/>
    <w:rsid w:val="006514B2"/>
    <w:rsid w:val="006611FC"/>
    <w:rsid w:val="0067148D"/>
    <w:rsid w:val="00690371"/>
    <w:rsid w:val="0069586E"/>
    <w:rsid w:val="006A01E1"/>
    <w:rsid w:val="006B3CDB"/>
    <w:rsid w:val="006B7294"/>
    <w:rsid w:val="006B749D"/>
    <w:rsid w:val="006D3308"/>
    <w:rsid w:val="006E27D7"/>
    <w:rsid w:val="006F05E7"/>
    <w:rsid w:val="006F115A"/>
    <w:rsid w:val="006F1CB7"/>
    <w:rsid w:val="006F5A49"/>
    <w:rsid w:val="00714B23"/>
    <w:rsid w:val="00715A9F"/>
    <w:rsid w:val="00735E94"/>
    <w:rsid w:val="00741EF2"/>
    <w:rsid w:val="00750601"/>
    <w:rsid w:val="00754A65"/>
    <w:rsid w:val="00756013"/>
    <w:rsid w:val="00766198"/>
    <w:rsid w:val="00776F3A"/>
    <w:rsid w:val="007972E4"/>
    <w:rsid w:val="007A1191"/>
    <w:rsid w:val="007A41F8"/>
    <w:rsid w:val="007A45FF"/>
    <w:rsid w:val="007A4CAC"/>
    <w:rsid w:val="007A502F"/>
    <w:rsid w:val="007B1631"/>
    <w:rsid w:val="007C4BBD"/>
    <w:rsid w:val="007D7A1E"/>
    <w:rsid w:val="007E66F9"/>
    <w:rsid w:val="007F3FD3"/>
    <w:rsid w:val="007F4710"/>
    <w:rsid w:val="00800636"/>
    <w:rsid w:val="00800C76"/>
    <w:rsid w:val="008069C2"/>
    <w:rsid w:val="00815E48"/>
    <w:rsid w:val="008239E6"/>
    <w:rsid w:val="00832C09"/>
    <w:rsid w:val="008437D4"/>
    <w:rsid w:val="0084478E"/>
    <w:rsid w:val="00845768"/>
    <w:rsid w:val="00874FA5"/>
    <w:rsid w:val="00886679"/>
    <w:rsid w:val="008B70AD"/>
    <w:rsid w:val="008C002E"/>
    <w:rsid w:val="008C0B18"/>
    <w:rsid w:val="008C41D6"/>
    <w:rsid w:val="008C5B16"/>
    <w:rsid w:val="008D41A3"/>
    <w:rsid w:val="008D669B"/>
    <w:rsid w:val="008E0176"/>
    <w:rsid w:val="008F0BAF"/>
    <w:rsid w:val="008F23C7"/>
    <w:rsid w:val="009350DA"/>
    <w:rsid w:val="009464F5"/>
    <w:rsid w:val="0097571E"/>
    <w:rsid w:val="009964DC"/>
    <w:rsid w:val="009A2865"/>
    <w:rsid w:val="009A314F"/>
    <w:rsid w:val="009A525F"/>
    <w:rsid w:val="009B6363"/>
    <w:rsid w:val="009C0D80"/>
    <w:rsid w:val="009C421D"/>
    <w:rsid w:val="009D2D10"/>
    <w:rsid w:val="009D34F7"/>
    <w:rsid w:val="00A0424C"/>
    <w:rsid w:val="00A04A0D"/>
    <w:rsid w:val="00A05049"/>
    <w:rsid w:val="00A061E5"/>
    <w:rsid w:val="00A30658"/>
    <w:rsid w:val="00A360D9"/>
    <w:rsid w:val="00A41576"/>
    <w:rsid w:val="00A52BD0"/>
    <w:rsid w:val="00A53656"/>
    <w:rsid w:val="00A54AFC"/>
    <w:rsid w:val="00A56A64"/>
    <w:rsid w:val="00A604C1"/>
    <w:rsid w:val="00A64A0E"/>
    <w:rsid w:val="00A73104"/>
    <w:rsid w:val="00A773ED"/>
    <w:rsid w:val="00A80DB6"/>
    <w:rsid w:val="00A83A35"/>
    <w:rsid w:val="00AB26AB"/>
    <w:rsid w:val="00AB66ED"/>
    <w:rsid w:val="00AB77AF"/>
    <w:rsid w:val="00AD7712"/>
    <w:rsid w:val="00AF1816"/>
    <w:rsid w:val="00B1632E"/>
    <w:rsid w:val="00B1647C"/>
    <w:rsid w:val="00B24921"/>
    <w:rsid w:val="00B33D8A"/>
    <w:rsid w:val="00B54EBE"/>
    <w:rsid w:val="00B5771B"/>
    <w:rsid w:val="00B80850"/>
    <w:rsid w:val="00B82915"/>
    <w:rsid w:val="00B82A11"/>
    <w:rsid w:val="00B91923"/>
    <w:rsid w:val="00B94F23"/>
    <w:rsid w:val="00B96D64"/>
    <w:rsid w:val="00BA6F5B"/>
    <w:rsid w:val="00BB2429"/>
    <w:rsid w:val="00BB5656"/>
    <w:rsid w:val="00BC1A58"/>
    <w:rsid w:val="00BD00BE"/>
    <w:rsid w:val="00BD088F"/>
    <w:rsid w:val="00BD1A29"/>
    <w:rsid w:val="00BD5F51"/>
    <w:rsid w:val="00BE4F95"/>
    <w:rsid w:val="00C00C44"/>
    <w:rsid w:val="00C0518F"/>
    <w:rsid w:val="00C07486"/>
    <w:rsid w:val="00C11226"/>
    <w:rsid w:val="00C17506"/>
    <w:rsid w:val="00C31420"/>
    <w:rsid w:val="00C36B97"/>
    <w:rsid w:val="00C42A8A"/>
    <w:rsid w:val="00C44362"/>
    <w:rsid w:val="00C45C1E"/>
    <w:rsid w:val="00C63020"/>
    <w:rsid w:val="00C649B5"/>
    <w:rsid w:val="00C72DE9"/>
    <w:rsid w:val="00C73188"/>
    <w:rsid w:val="00CA174B"/>
    <w:rsid w:val="00CB60B8"/>
    <w:rsid w:val="00CC1D30"/>
    <w:rsid w:val="00CC1D68"/>
    <w:rsid w:val="00CC3C13"/>
    <w:rsid w:val="00CD5E26"/>
    <w:rsid w:val="00CF7685"/>
    <w:rsid w:val="00D0408B"/>
    <w:rsid w:val="00D12D01"/>
    <w:rsid w:val="00D134FB"/>
    <w:rsid w:val="00D3346E"/>
    <w:rsid w:val="00D40FB8"/>
    <w:rsid w:val="00D55695"/>
    <w:rsid w:val="00D76741"/>
    <w:rsid w:val="00D81A43"/>
    <w:rsid w:val="00D81F98"/>
    <w:rsid w:val="00D95455"/>
    <w:rsid w:val="00DA1BED"/>
    <w:rsid w:val="00DA367D"/>
    <w:rsid w:val="00DC233C"/>
    <w:rsid w:val="00DC5CE7"/>
    <w:rsid w:val="00DD0741"/>
    <w:rsid w:val="00DD27EE"/>
    <w:rsid w:val="00DD61D9"/>
    <w:rsid w:val="00DE38FD"/>
    <w:rsid w:val="00E00857"/>
    <w:rsid w:val="00E05071"/>
    <w:rsid w:val="00E10E1A"/>
    <w:rsid w:val="00E132F1"/>
    <w:rsid w:val="00E13C04"/>
    <w:rsid w:val="00E1798D"/>
    <w:rsid w:val="00E25AC4"/>
    <w:rsid w:val="00E31A22"/>
    <w:rsid w:val="00E3725B"/>
    <w:rsid w:val="00E61B6C"/>
    <w:rsid w:val="00E6211F"/>
    <w:rsid w:val="00E64DCA"/>
    <w:rsid w:val="00E66F8B"/>
    <w:rsid w:val="00E718F3"/>
    <w:rsid w:val="00E77889"/>
    <w:rsid w:val="00E87B9D"/>
    <w:rsid w:val="00E9308C"/>
    <w:rsid w:val="00EB45B2"/>
    <w:rsid w:val="00EB50C1"/>
    <w:rsid w:val="00EC2E0A"/>
    <w:rsid w:val="00EC3FF8"/>
    <w:rsid w:val="00EC5138"/>
    <w:rsid w:val="00EE1D2F"/>
    <w:rsid w:val="00EE7B78"/>
    <w:rsid w:val="00F01AD8"/>
    <w:rsid w:val="00F20AC8"/>
    <w:rsid w:val="00F22369"/>
    <w:rsid w:val="00F22397"/>
    <w:rsid w:val="00F315B4"/>
    <w:rsid w:val="00F359B0"/>
    <w:rsid w:val="00F35FE0"/>
    <w:rsid w:val="00F413FC"/>
    <w:rsid w:val="00F474AE"/>
    <w:rsid w:val="00F5052F"/>
    <w:rsid w:val="00F55D8A"/>
    <w:rsid w:val="00F57057"/>
    <w:rsid w:val="00F76792"/>
    <w:rsid w:val="00F90146"/>
    <w:rsid w:val="00FA40D3"/>
    <w:rsid w:val="00FA44DE"/>
    <w:rsid w:val="00FA674E"/>
    <w:rsid w:val="00FA6DDF"/>
    <w:rsid w:val="00FB1807"/>
    <w:rsid w:val="00FB2017"/>
    <w:rsid w:val="00FD4230"/>
    <w:rsid w:val="00FF18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4B200"/>
  <w15:docId w15:val="{E0EE681F-96A1-4803-A803-0115F827F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2C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2C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2C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2C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2C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2C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2C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2C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2C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C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2C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2C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2C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2C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2C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2C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2C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2C69"/>
    <w:rPr>
      <w:rFonts w:eastAsiaTheme="majorEastAsia" w:cstheme="majorBidi"/>
      <w:color w:val="272727" w:themeColor="text1" w:themeTint="D8"/>
    </w:rPr>
  </w:style>
  <w:style w:type="paragraph" w:styleId="Title">
    <w:name w:val="Title"/>
    <w:basedOn w:val="Normal"/>
    <w:next w:val="Normal"/>
    <w:link w:val="TitleChar"/>
    <w:uiPriority w:val="10"/>
    <w:qFormat/>
    <w:rsid w:val="00262C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C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C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2C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2C69"/>
    <w:pPr>
      <w:spacing w:before="160"/>
      <w:jc w:val="center"/>
    </w:pPr>
    <w:rPr>
      <w:i/>
      <w:iCs/>
      <w:color w:val="404040" w:themeColor="text1" w:themeTint="BF"/>
    </w:rPr>
  </w:style>
  <w:style w:type="character" w:customStyle="1" w:styleId="QuoteChar">
    <w:name w:val="Quote Char"/>
    <w:basedOn w:val="DefaultParagraphFont"/>
    <w:link w:val="Quote"/>
    <w:uiPriority w:val="29"/>
    <w:rsid w:val="00262C69"/>
    <w:rPr>
      <w:i/>
      <w:iCs/>
      <w:color w:val="404040" w:themeColor="text1" w:themeTint="BF"/>
    </w:rPr>
  </w:style>
  <w:style w:type="paragraph" w:styleId="ListParagraph">
    <w:name w:val="List Paragraph"/>
    <w:basedOn w:val="Normal"/>
    <w:uiPriority w:val="34"/>
    <w:qFormat/>
    <w:rsid w:val="00262C69"/>
    <w:pPr>
      <w:ind w:left="720"/>
      <w:contextualSpacing/>
    </w:pPr>
  </w:style>
  <w:style w:type="character" w:styleId="IntenseEmphasis">
    <w:name w:val="Intense Emphasis"/>
    <w:basedOn w:val="DefaultParagraphFont"/>
    <w:uiPriority w:val="21"/>
    <w:qFormat/>
    <w:rsid w:val="00262C69"/>
    <w:rPr>
      <w:i/>
      <w:iCs/>
      <w:color w:val="2F5496" w:themeColor="accent1" w:themeShade="BF"/>
    </w:rPr>
  </w:style>
  <w:style w:type="paragraph" w:styleId="IntenseQuote">
    <w:name w:val="Intense Quote"/>
    <w:basedOn w:val="Normal"/>
    <w:next w:val="Normal"/>
    <w:link w:val="IntenseQuoteChar"/>
    <w:uiPriority w:val="30"/>
    <w:qFormat/>
    <w:rsid w:val="00262C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2C69"/>
    <w:rPr>
      <w:i/>
      <w:iCs/>
      <w:color w:val="2F5496" w:themeColor="accent1" w:themeShade="BF"/>
    </w:rPr>
  </w:style>
  <w:style w:type="character" w:styleId="IntenseReference">
    <w:name w:val="Intense Reference"/>
    <w:basedOn w:val="DefaultParagraphFont"/>
    <w:uiPriority w:val="32"/>
    <w:qFormat/>
    <w:rsid w:val="00262C69"/>
    <w:rPr>
      <w:b/>
      <w:bCs/>
      <w:smallCaps/>
      <w:color w:val="2F5496" w:themeColor="accent1" w:themeShade="BF"/>
      <w:spacing w:val="5"/>
    </w:rPr>
  </w:style>
  <w:style w:type="paragraph" w:styleId="Header">
    <w:name w:val="header"/>
    <w:basedOn w:val="Normal"/>
    <w:link w:val="HeaderChar"/>
    <w:uiPriority w:val="99"/>
    <w:unhideWhenUsed/>
    <w:rsid w:val="00060E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E3F"/>
  </w:style>
  <w:style w:type="paragraph" w:styleId="Footer">
    <w:name w:val="footer"/>
    <w:basedOn w:val="Normal"/>
    <w:link w:val="FooterChar"/>
    <w:uiPriority w:val="99"/>
    <w:unhideWhenUsed/>
    <w:rsid w:val="00060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E3F"/>
  </w:style>
  <w:style w:type="paragraph" w:styleId="BodyText">
    <w:name w:val="Body Text"/>
    <w:basedOn w:val="Normal"/>
    <w:link w:val="BodyTextChar"/>
    <w:uiPriority w:val="99"/>
    <w:semiHidden/>
    <w:unhideWhenUsed/>
    <w:rsid w:val="00060E3F"/>
    <w:pPr>
      <w:spacing w:after="120"/>
    </w:pPr>
  </w:style>
  <w:style w:type="character" w:customStyle="1" w:styleId="BodyTextChar">
    <w:name w:val="Body Text Char"/>
    <w:basedOn w:val="DefaultParagraphFont"/>
    <w:link w:val="BodyText"/>
    <w:uiPriority w:val="99"/>
    <w:semiHidden/>
    <w:rsid w:val="00060E3F"/>
  </w:style>
  <w:style w:type="table" w:customStyle="1" w:styleId="GridTable5Dark-Accent1122">
    <w:name w:val="Grid Table 5 Dark - Accent 1122"/>
    <w:basedOn w:val="TableNormal"/>
    <w:next w:val="TableNormal"/>
    <w:uiPriority w:val="50"/>
    <w:rsid w:val="00060E3F"/>
    <w:pPr>
      <w:spacing w:after="0" w:line="240" w:lineRule="auto"/>
    </w:pPr>
    <w:rPr>
      <w:rFonts w:eastAsia="Calibri"/>
      <w:kern w:val="0"/>
      <w:sz w:val="22"/>
      <w:szCs w:val="22"/>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paragraph" w:styleId="NormalWeb">
    <w:name w:val="Normal (Web)"/>
    <w:basedOn w:val="Normal"/>
    <w:uiPriority w:val="99"/>
    <w:semiHidden/>
    <w:unhideWhenUsed/>
    <w:rsid w:val="0018224A"/>
    <w:pPr>
      <w:spacing w:before="100" w:beforeAutospacing="1" w:after="100" w:afterAutospacing="1" w:line="240" w:lineRule="auto"/>
    </w:pPr>
    <w:rPr>
      <w:rFonts w:ascii="Times New Roman" w:eastAsia="Times New Roman" w:hAnsi="Times New Roman" w:cs="Times New Roman"/>
      <w:kern w:val="0"/>
      <w14:ligatures w14:val="none"/>
    </w:rPr>
  </w:style>
  <w:style w:type="table" w:customStyle="1" w:styleId="GridTable5Dark-Accent11221">
    <w:name w:val="Grid Table 5 Dark - Accent 11221"/>
    <w:basedOn w:val="TableNormal"/>
    <w:next w:val="TableNormal"/>
    <w:uiPriority w:val="50"/>
    <w:rsid w:val="00566028"/>
    <w:pPr>
      <w:spacing w:after="0" w:line="240" w:lineRule="auto"/>
    </w:pPr>
    <w:rPr>
      <w:rFonts w:eastAsia="Calibri"/>
      <w:kern w:val="0"/>
      <w:sz w:val="22"/>
      <w:szCs w:val="22"/>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paragraph" w:styleId="BalloonText">
    <w:name w:val="Balloon Text"/>
    <w:basedOn w:val="Normal"/>
    <w:link w:val="BalloonTextChar"/>
    <w:uiPriority w:val="99"/>
    <w:semiHidden/>
    <w:unhideWhenUsed/>
    <w:rsid w:val="002A15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55C"/>
    <w:rPr>
      <w:rFonts w:ascii="Tahoma" w:hAnsi="Tahoma" w:cs="Tahoma"/>
      <w:sz w:val="16"/>
      <w:szCs w:val="16"/>
    </w:rPr>
  </w:style>
  <w:style w:type="paragraph" w:customStyle="1" w:styleId="EndNoteBibliography">
    <w:name w:val="EndNote Bibliography"/>
    <w:basedOn w:val="Normal"/>
    <w:link w:val="EndNoteBibliographyChar"/>
    <w:rsid w:val="00E3725B"/>
    <w:pPr>
      <w:spacing w:after="200" w:line="240" w:lineRule="auto"/>
    </w:pPr>
    <w:rPr>
      <w:rFonts w:ascii="Calibri" w:hAnsi="Calibri" w:cs="Calibri"/>
      <w:noProof/>
      <w:kern w:val="0"/>
      <w:sz w:val="22"/>
      <w:szCs w:val="22"/>
      <w14:ligatures w14:val="none"/>
    </w:rPr>
  </w:style>
  <w:style w:type="character" w:customStyle="1" w:styleId="EndNoteBibliographyChar">
    <w:name w:val="EndNote Bibliography Char"/>
    <w:basedOn w:val="DefaultParagraphFont"/>
    <w:link w:val="EndNoteBibliography"/>
    <w:rsid w:val="00E3725B"/>
    <w:rPr>
      <w:rFonts w:ascii="Calibri" w:hAnsi="Calibri" w:cs="Calibri"/>
      <w:noProof/>
      <w:kern w:val="0"/>
      <w:sz w:val="22"/>
      <w:szCs w:val="22"/>
      <w14:ligatures w14:val="none"/>
    </w:rPr>
  </w:style>
  <w:style w:type="character" w:styleId="Hyperlink">
    <w:name w:val="Hyperlink"/>
    <w:basedOn w:val="DefaultParagraphFont"/>
    <w:uiPriority w:val="99"/>
    <w:unhideWhenUsed/>
    <w:rsid w:val="006F115A"/>
    <w:rPr>
      <w:color w:val="0563C1" w:themeColor="hyperlink"/>
      <w:u w:val="single"/>
    </w:rPr>
  </w:style>
  <w:style w:type="character" w:styleId="UnresolvedMention">
    <w:name w:val="Unresolved Mention"/>
    <w:basedOn w:val="DefaultParagraphFont"/>
    <w:uiPriority w:val="99"/>
    <w:semiHidden/>
    <w:unhideWhenUsed/>
    <w:rsid w:val="006F11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5469">
      <w:bodyDiv w:val="1"/>
      <w:marLeft w:val="0"/>
      <w:marRight w:val="0"/>
      <w:marTop w:val="0"/>
      <w:marBottom w:val="0"/>
      <w:divBdr>
        <w:top w:val="none" w:sz="0" w:space="0" w:color="auto"/>
        <w:left w:val="none" w:sz="0" w:space="0" w:color="auto"/>
        <w:bottom w:val="none" w:sz="0" w:space="0" w:color="auto"/>
        <w:right w:val="none" w:sz="0" w:space="0" w:color="auto"/>
      </w:divBdr>
    </w:div>
    <w:div w:id="105778526">
      <w:bodyDiv w:val="1"/>
      <w:marLeft w:val="0"/>
      <w:marRight w:val="0"/>
      <w:marTop w:val="0"/>
      <w:marBottom w:val="0"/>
      <w:divBdr>
        <w:top w:val="none" w:sz="0" w:space="0" w:color="auto"/>
        <w:left w:val="none" w:sz="0" w:space="0" w:color="auto"/>
        <w:bottom w:val="none" w:sz="0" w:space="0" w:color="auto"/>
        <w:right w:val="none" w:sz="0" w:space="0" w:color="auto"/>
      </w:divBdr>
    </w:div>
    <w:div w:id="433132126">
      <w:bodyDiv w:val="1"/>
      <w:marLeft w:val="0"/>
      <w:marRight w:val="0"/>
      <w:marTop w:val="0"/>
      <w:marBottom w:val="0"/>
      <w:divBdr>
        <w:top w:val="none" w:sz="0" w:space="0" w:color="auto"/>
        <w:left w:val="none" w:sz="0" w:space="0" w:color="auto"/>
        <w:bottom w:val="none" w:sz="0" w:space="0" w:color="auto"/>
        <w:right w:val="none" w:sz="0" w:space="0" w:color="auto"/>
      </w:divBdr>
    </w:div>
    <w:div w:id="487015822">
      <w:bodyDiv w:val="1"/>
      <w:marLeft w:val="0"/>
      <w:marRight w:val="0"/>
      <w:marTop w:val="0"/>
      <w:marBottom w:val="0"/>
      <w:divBdr>
        <w:top w:val="none" w:sz="0" w:space="0" w:color="auto"/>
        <w:left w:val="none" w:sz="0" w:space="0" w:color="auto"/>
        <w:bottom w:val="none" w:sz="0" w:space="0" w:color="auto"/>
        <w:right w:val="none" w:sz="0" w:space="0" w:color="auto"/>
      </w:divBdr>
    </w:div>
    <w:div w:id="683627400">
      <w:bodyDiv w:val="1"/>
      <w:marLeft w:val="0"/>
      <w:marRight w:val="0"/>
      <w:marTop w:val="0"/>
      <w:marBottom w:val="0"/>
      <w:divBdr>
        <w:top w:val="none" w:sz="0" w:space="0" w:color="auto"/>
        <w:left w:val="none" w:sz="0" w:space="0" w:color="auto"/>
        <w:bottom w:val="none" w:sz="0" w:space="0" w:color="auto"/>
        <w:right w:val="none" w:sz="0" w:space="0" w:color="auto"/>
      </w:divBdr>
    </w:div>
    <w:div w:id="813526750">
      <w:bodyDiv w:val="1"/>
      <w:marLeft w:val="0"/>
      <w:marRight w:val="0"/>
      <w:marTop w:val="0"/>
      <w:marBottom w:val="0"/>
      <w:divBdr>
        <w:top w:val="none" w:sz="0" w:space="0" w:color="auto"/>
        <w:left w:val="none" w:sz="0" w:space="0" w:color="auto"/>
        <w:bottom w:val="none" w:sz="0" w:space="0" w:color="auto"/>
        <w:right w:val="none" w:sz="0" w:space="0" w:color="auto"/>
      </w:divBdr>
    </w:div>
    <w:div w:id="981929039">
      <w:bodyDiv w:val="1"/>
      <w:marLeft w:val="0"/>
      <w:marRight w:val="0"/>
      <w:marTop w:val="0"/>
      <w:marBottom w:val="0"/>
      <w:divBdr>
        <w:top w:val="none" w:sz="0" w:space="0" w:color="auto"/>
        <w:left w:val="none" w:sz="0" w:space="0" w:color="auto"/>
        <w:bottom w:val="none" w:sz="0" w:space="0" w:color="auto"/>
        <w:right w:val="none" w:sz="0" w:space="0" w:color="auto"/>
      </w:divBdr>
    </w:div>
    <w:div w:id="1111582887">
      <w:bodyDiv w:val="1"/>
      <w:marLeft w:val="0"/>
      <w:marRight w:val="0"/>
      <w:marTop w:val="0"/>
      <w:marBottom w:val="0"/>
      <w:divBdr>
        <w:top w:val="none" w:sz="0" w:space="0" w:color="auto"/>
        <w:left w:val="none" w:sz="0" w:space="0" w:color="auto"/>
        <w:bottom w:val="none" w:sz="0" w:space="0" w:color="auto"/>
        <w:right w:val="none" w:sz="0" w:space="0" w:color="auto"/>
      </w:divBdr>
    </w:div>
    <w:div w:id="1112943753">
      <w:bodyDiv w:val="1"/>
      <w:marLeft w:val="0"/>
      <w:marRight w:val="0"/>
      <w:marTop w:val="0"/>
      <w:marBottom w:val="0"/>
      <w:divBdr>
        <w:top w:val="none" w:sz="0" w:space="0" w:color="auto"/>
        <w:left w:val="none" w:sz="0" w:space="0" w:color="auto"/>
        <w:bottom w:val="none" w:sz="0" w:space="0" w:color="auto"/>
        <w:right w:val="none" w:sz="0" w:space="0" w:color="auto"/>
      </w:divBdr>
    </w:div>
    <w:div w:id="1119105392">
      <w:bodyDiv w:val="1"/>
      <w:marLeft w:val="0"/>
      <w:marRight w:val="0"/>
      <w:marTop w:val="0"/>
      <w:marBottom w:val="0"/>
      <w:divBdr>
        <w:top w:val="none" w:sz="0" w:space="0" w:color="auto"/>
        <w:left w:val="none" w:sz="0" w:space="0" w:color="auto"/>
        <w:bottom w:val="none" w:sz="0" w:space="0" w:color="auto"/>
        <w:right w:val="none" w:sz="0" w:space="0" w:color="auto"/>
      </w:divBdr>
    </w:div>
    <w:div w:id="1283993743">
      <w:bodyDiv w:val="1"/>
      <w:marLeft w:val="0"/>
      <w:marRight w:val="0"/>
      <w:marTop w:val="0"/>
      <w:marBottom w:val="0"/>
      <w:divBdr>
        <w:top w:val="none" w:sz="0" w:space="0" w:color="auto"/>
        <w:left w:val="none" w:sz="0" w:space="0" w:color="auto"/>
        <w:bottom w:val="none" w:sz="0" w:space="0" w:color="auto"/>
        <w:right w:val="none" w:sz="0" w:space="0" w:color="auto"/>
      </w:divBdr>
    </w:div>
    <w:div w:id="1609577881">
      <w:bodyDiv w:val="1"/>
      <w:marLeft w:val="0"/>
      <w:marRight w:val="0"/>
      <w:marTop w:val="0"/>
      <w:marBottom w:val="0"/>
      <w:divBdr>
        <w:top w:val="none" w:sz="0" w:space="0" w:color="auto"/>
        <w:left w:val="none" w:sz="0" w:space="0" w:color="auto"/>
        <w:bottom w:val="none" w:sz="0" w:space="0" w:color="auto"/>
        <w:right w:val="none" w:sz="0" w:space="0" w:color="auto"/>
      </w:divBdr>
    </w:div>
    <w:div w:id="1756511553">
      <w:bodyDiv w:val="1"/>
      <w:marLeft w:val="0"/>
      <w:marRight w:val="0"/>
      <w:marTop w:val="0"/>
      <w:marBottom w:val="0"/>
      <w:divBdr>
        <w:top w:val="none" w:sz="0" w:space="0" w:color="auto"/>
        <w:left w:val="none" w:sz="0" w:space="0" w:color="auto"/>
        <w:bottom w:val="none" w:sz="0" w:space="0" w:color="auto"/>
        <w:right w:val="none" w:sz="0" w:space="0" w:color="auto"/>
      </w:divBdr>
    </w:div>
    <w:div w:id="1833830091">
      <w:bodyDiv w:val="1"/>
      <w:marLeft w:val="0"/>
      <w:marRight w:val="0"/>
      <w:marTop w:val="0"/>
      <w:marBottom w:val="0"/>
      <w:divBdr>
        <w:top w:val="none" w:sz="0" w:space="0" w:color="auto"/>
        <w:left w:val="none" w:sz="0" w:space="0" w:color="auto"/>
        <w:bottom w:val="none" w:sz="0" w:space="0" w:color="auto"/>
        <w:right w:val="none" w:sz="0" w:space="0" w:color="auto"/>
      </w:divBdr>
    </w:div>
    <w:div w:id="2091930054">
      <w:bodyDiv w:val="1"/>
      <w:marLeft w:val="0"/>
      <w:marRight w:val="0"/>
      <w:marTop w:val="0"/>
      <w:marBottom w:val="0"/>
      <w:divBdr>
        <w:top w:val="none" w:sz="0" w:space="0" w:color="auto"/>
        <w:left w:val="none" w:sz="0" w:space="0" w:color="auto"/>
        <w:bottom w:val="none" w:sz="0" w:space="0" w:color="auto"/>
        <w:right w:val="none" w:sz="0" w:space="0" w:color="auto"/>
      </w:divBdr>
    </w:div>
    <w:div w:id="211832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9261/pakvetj/2023.058" TargetMode="External"/><Relationship Id="rId13" Type="http://schemas.openxmlformats.org/officeDocument/2006/relationships/hyperlink" Target="https://doi.org/10.3390/toxics1104032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JHAZMAT.2023.13147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86/S12989-022-00453-2/TABLES/1" TargetMode="External"/><Relationship Id="rId5" Type="http://schemas.openxmlformats.org/officeDocument/2006/relationships/webSettings" Target="webSettings.xml"/><Relationship Id="rId15" Type="http://schemas.openxmlformats.org/officeDocument/2006/relationships/hyperlink" Target="https://doi.org/10.21608/bjas.2020.136691" TargetMode="External"/><Relationship Id="rId10" Type="http://schemas.openxmlformats.org/officeDocument/2006/relationships/hyperlink" Target="https://doi.org/10.3390/environments12110429" TargetMode="External"/><Relationship Id="rId4" Type="http://schemas.openxmlformats.org/officeDocument/2006/relationships/settings" Target="settings.xml"/><Relationship Id="rId9" Type="http://schemas.openxmlformats.org/officeDocument/2006/relationships/hyperlink" Target="https://doi.org/10.1007/s00289-023-04851-0?urlappend=%3Futm_source%3Dresearchgate.net%26utm_medium%3Darticle" TargetMode="External"/><Relationship Id="rId14" Type="http://schemas.openxmlformats.org/officeDocument/2006/relationships/hyperlink" Target="https://doi.org/10.3390/toxics120805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B5FD5-716A-4557-862A-4483B671E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2738</TotalTime>
  <Pages>15</Pages>
  <Words>6932</Words>
  <Characters>39516</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EBRAHIM</dc:creator>
  <cp:keywords/>
  <dc:description/>
  <cp:lastModifiedBy>اسماء محمد عبدالعظيم عبدالغفار هيبه</cp:lastModifiedBy>
  <cp:revision>35</cp:revision>
  <dcterms:created xsi:type="dcterms:W3CDTF">2025-04-05T14:21:00Z</dcterms:created>
  <dcterms:modified xsi:type="dcterms:W3CDTF">2026-04-20T00:38:00Z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bbfec6c4-902f-4a36-a37a-d692681b4dc0</vt:lpwstr>
  </property>
</Properties>
</file>